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1C2" w:rsidRDefault="0044570A">
      <w:pPr>
        <w:widowControl/>
        <w:snapToGrid w:val="0"/>
        <w:spacing w:line="480" w:lineRule="exact"/>
        <w:jc w:val="left"/>
        <w:outlineLvl w:val="0"/>
        <w:rPr>
          <w:rFonts w:asciiTheme="minorEastAsia" w:eastAsiaTheme="minorEastAsia" w:hAnsiTheme="minorEastAsia" w:cstheme="minorEastAsia"/>
          <w:bCs/>
          <w:iCs/>
          <w:kern w:val="0"/>
          <w:sz w:val="24"/>
          <w:szCs w:val="24"/>
        </w:rPr>
      </w:pPr>
      <w:r>
        <w:rPr>
          <w:rFonts w:asciiTheme="minorEastAsia" w:eastAsiaTheme="minorEastAsia" w:hAnsiTheme="minorEastAsia" w:cstheme="minorEastAsia" w:hint="eastAsia"/>
          <w:bCs/>
          <w:iCs/>
          <w:kern w:val="0"/>
          <w:sz w:val="24"/>
          <w:szCs w:val="24"/>
        </w:rPr>
        <w:t>附件</w:t>
      </w:r>
      <w:r>
        <w:rPr>
          <w:rFonts w:asciiTheme="minorEastAsia" w:eastAsiaTheme="minorEastAsia" w:hAnsiTheme="minorEastAsia" w:cstheme="minorEastAsia" w:hint="eastAsia"/>
          <w:bCs/>
          <w:iCs/>
          <w:kern w:val="0"/>
          <w:sz w:val="24"/>
          <w:szCs w:val="24"/>
        </w:rPr>
        <w:t>1</w:t>
      </w:r>
    </w:p>
    <w:p w:rsidR="003E31C2" w:rsidRDefault="0044570A">
      <w:pPr>
        <w:widowControl/>
        <w:snapToGrid w:val="0"/>
        <w:spacing w:line="480" w:lineRule="exact"/>
        <w:jc w:val="center"/>
        <w:outlineLvl w:val="0"/>
        <w:rPr>
          <w:rFonts w:asciiTheme="minorEastAsia" w:eastAsiaTheme="minorEastAsia" w:hAnsiTheme="minorEastAsia" w:cstheme="minorEastAsia"/>
          <w:b/>
          <w:bCs/>
          <w:iCs/>
          <w:kern w:val="0"/>
          <w:sz w:val="32"/>
          <w:szCs w:val="32"/>
        </w:rPr>
      </w:pPr>
      <w:bookmarkStart w:id="0" w:name="OLE_LINK1"/>
      <w:r>
        <w:rPr>
          <w:rFonts w:asciiTheme="minorEastAsia" w:eastAsiaTheme="minorEastAsia" w:hAnsiTheme="minorEastAsia" w:cstheme="minorEastAsia" w:hint="eastAsia"/>
          <w:b/>
          <w:bCs/>
          <w:iCs/>
          <w:kern w:val="0"/>
          <w:sz w:val="32"/>
          <w:szCs w:val="32"/>
        </w:rPr>
        <w:t>中国高校产学研创新基金</w:t>
      </w:r>
      <w:bookmarkEnd w:id="0"/>
      <w:r>
        <w:rPr>
          <w:rFonts w:asciiTheme="minorEastAsia" w:eastAsiaTheme="minorEastAsia" w:hAnsiTheme="minorEastAsia" w:cstheme="minorEastAsia" w:hint="eastAsia"/>
          <w:b/>
          <w:bCs/>
          <w:iCs/>
          <w:kern w:val="0"/>
          <w:sz w:val="32"/>
          <w:szCs w:val="32"/>
        </w:rPr>
        <w:t>-</w:t>
      </w:r>
      <w:r>
        <w:rPr>
          <w:rFonts w:asciiTheme="minorEastAsia" w:eastAsiaTheme="minorEastAsia" w:hAnsiTheme="minorEastAsia" w:cstheme="minorEastAsia" w:hint="eastAsia"/>
          <w:b/>
          <w:bCs/>
          <w:iCs/>
          <w:kern w:val="0"/>
          <w:sz w:val="32"/>
          <w:szCs w:val="32"/>
        </w:rPr>
        <w:t>智能算力与先进测控创新专项</w:t>
      </w:r>
    </w:p>
    <w:p w:rsidR="003E31C2" w:rsidRDefault="0044570A">
      <w:pPr>
        <w:widowControl/>
        <w:snapToGrid w:val="0"/>
        <w:spacing w:afterLines="100" w:after="312" w:line="480" w:lineRule="exact"/>
        <w:jc w:val="center"/>
        <w:outlineLvl w:val="0"/>
        <w:rPr>
          <w:rFonts w:asciiTheme="minorEastAsia" w:eastAsiaTheme="minorEastAsia" w:hAnsiTheme="minorEastAsia" w:cstheme="minorEastAsia"/>
          <w:b/>
          <w:bCs/>
          <w:iCs/>
          <w:kern w:val="0"/>
          <w:sz w:val="32"/>
          <w:szCs w:val="32"/>
        </w:rPr>
      </w:pPr>
      <w:r>
        <w:rPr>
          <w:rFonts w:asciiTheme="minorEastAsia" w:eastAsiaTheme="minorEastAsia" w:hAnsiTheme="minorEastAsia" w:cstheme="minorEastAsia" w:hint="eastAsia"/>
          <w:b/>
          <w:bCs/>
          <w:iCs/>
          <w:kern w:val="0"/>
          <w:sz w:val="32"/>
          <w:szCs w:val="32"/>
        </w:rPr>
        <w:t>申请指南说明</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《关于申报</w:t>
      </w:r>
      <w:r>
        <w:rPr>
          <w:rFonts w:asciiTheme="minorEastAsia" w:eastAsiaTheme="minorEastAsia" w:hAnsiTheme="minorEastAsia" w:cstheme="minorEastAsia" w:hint="eastAsia"/>
          <w:sz w:val="24"/>
          <w:szCs w:val="24"/>
        </w:rPr>
        <w:t>2026</w:t>
      </w:r>
      <w:r>
        <w:rPr>
          <w:rFonts w:asciiTheme="minorEastAsia" w:eastAsiaTheme="minorEastAsia" w:hAnsiTheme="minorEastAsia" w:cstheme="minorEastAsia" w:hint="eastAsia"/>
          <w:sz w:val="24"/>
          <w:szCs w:val="24"/>
        </w:rPr>
        <w:t>年中国高校产学研创新基金的通知》（教科发中心函</w:t>
      </w:r>
      <w:r>
        <w:rPr>
          <w:rFonts w:asciiTheme="minorEastAsia" w:eastAsiaTheme="minorEastAsia" w:hAnsiTheme="minorEastAsia" w:cstheme="minorEastAsia" w:hint="eastAsia"/>
          <w:color w:val="000000" w:themeColor="text1"/>
          <w:sz w:val="24"/>
          <w:szCs w:val="24"/>
        </w:rPr>
        <w:t>〔</w:t>
      </w:r>
      <w:r>
        <w:rPr>
          <w:rFonts w:asciiTheme="minorEastAsia" w:eastAsiaTheme="minorEastAsia" w:hAnsiTheme="minorEastAsia" w:cstheme="minorEastAsia" w:hint="eastAsia"/>
          <w:color w:val="000000" w:themeColor="text1"/>
          <w:sz w:val="24"/>
          <w:szCs w:val="24"/>
        </w:rPr>
        <w:t>202</w:t>
      </w:r>
      <w:r>
        <w:rPr>
          <w:rFonts w:asciiTheme="minorEastAsia" w:eastAsiaTheme="minorEastAsia" w:hAnsiTheme="minorEastAsia" w:cstheme="minorEastAsia"/>
          <w:color w:val="000000" w:themeColor="text1"/>
          <w:sz w:val="24"/>
          <w:szCs w:val="24"/>
        </w:rPr>
        <w:t>6</w:t>
      </w:r>
      <w:r>
        <w:rPr>
          <w:rFonts w:asciiTheme="minorEastAsia" w:eastAsiaTheme="minorEastAsia" w:hAnsiTheme="minorEastAsia" w:cstheme="minorEastAsia" w:hint="eastAsia"/>
          <w:color w:val="000000" w:themeColor="text1"/>
          <w:sz w:val="24"/>
          <w:szCs w:val="24"/>
        </w:rPr>
        <w:t>〕</w:t>
      </w:r>
      <w:r>
        <w:rPr>
          <w:rFonts w:asciiTheme="minorEastAsia" w:eastAsiaTheme="minorEastAsia" w:hAnsiTheme="minorEastAsia" w:cstheme="minorEastAsia"/>
          <w:color w:val="000000" w:themeColor="text1"/>
          <w:sz w:val="24"/>
          <w:szCs w:val="24"/>
        </w:rPr>
        <w:t>5</w:t>
      </w:r>
      <w:r>
        <w:rPr>
          <w:rFonts w:asciiTheme="minorEastAsia" w:eastAsiaTheme="minorEastAsia" w:hAnsiTheme="minorEastAsia" w:cstheme="minorEastAsia" w:hint="eastAsia"/>
          <w:color w:val="000000" w:themeColor="text1"/>
          <w:sz w:val="24"/>
          <w:szCs w:val="24"/>
        </w:rPr>
        <w:t>号</w:t>
      </w:r>
      <w:r>
        <w:rPr>
          <w:rFonts w:asciiTheme="minorEastAsia" w:eastAsiaTheme="minorEastAsia" w:hAnsiTheme="minorEastAsia" w:cstheme="minorEastAsia" w:hint="eastAsia"/>
          <w:color w:val="000000" w:themeColor="text1"/>
          <w:sz w:val="24"/>
          <w:szCs w:val="24"/>
        </w:rPr>
        <w:t>)</w:t>
      </w:r>
      <w:r>
        <w:rPr>
          <w:rFonts w:asciiTheme="minorEastAsia" w:eastAsiaTheme="minorEastAsia" w:hAnsiTheme="minorEastAsia" w:cstheme="minorEastAsia" w:hint="eastAsia"/>
          <w:color w:val="000000" w:themeColor="text1"/>
          <w:sz w:val="24"/>
          <w:szCs w:val="24"/>
        </w:rPr>
        <w:t>的相关要求，教育部高等学校科学研究发展中心与中国仪器仪表学会、重庆海云捷迅科技有限公司联合设立“</w:t>
      </w:r>
      <w:r>
        <w:rPr>
          <w:rFonts w:asciiTheme="minorEastAsia" w:eastAsiaTheme="minorEastAsia" w:hAnsiTheme="minorEastAsia" w:cstheme="minorEastAsia" w:hint="eastAsia"/>
          <w:color w:val="000000" w:themeColor="text1"/>
          <w:sz w:val="24"/>
          <w:szCs w:val="24"/>
        </w:rPr>
        <w:t>2</w:t>
      </w:r>
      <w:r>
        <w:rPr>
          <w:rFonts w:asciiTheme="minorEastAsia" w:eastAsiaTheme="minorEastAsia" w:hAnsiTheme="minorEastAsia" w:cstheme="minorEastAsia"/>
          <w:color w:val="000000" w:themeColor="text1"/>
          <w:sz w:val="24"/>
          <w:szCs w:val="24"/>
        </w:rPr>
        <w:t>02</w:t>
      </w:r>
      <w:r>
        <w:rPr>
          <w:rFonts w:asciiTheme="minorEastAsia" w:eastAsiaTheme="minorEastAsia" w:hAnsiTheme="minorEastAsia" w:cstheme="minorEastAsia"/>
          <w:sz w:val="24"/>
          <w:szCs w:val="24"/>
        </w:rPr>
        <w:t>6</w:t>
      </w:r>
      <w:r>
        <w:rPr>
          <w:rFonts w:asciiTheme="minorEastAsia" w:eastAsiaTheme="minorEastAsia" w:hAnsiTheme="minorEastAsia" w:cstheme="minorEastAsia" w:hint="eastAsia"/>
          <w:sz w:val="24"/>
          <w:szCs w:val="24"/>
        </w:rPr>
        <w:t>年中国高校产学研创新基金</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智能算力与先进测控创新专项”，支持高校在仪器仪表全链条、集成电路检测、人工智能、</w:t>
      </w:r>
      <w:r>
        <w:rPr>
          <w:rFonts w:asciiTheme="minorEastAsia" w:eastAsiaTheme="minorEastAsia" w:hAnsiTheme="minorEastAsia" w:cstheme="minorEastAsia" w:hint="eastAsia"/>
          <w:sz w:val="24"/>
          <w:szCs w:val="24"/>
        </w:rPr>
        <w:t>FPGA</w:t>
      </w:r>
      <w:r>
        <w:rPr>
          <w:rFonts w:asciiTheme="minorEastAsia" w:eastAsiaTheme="minorEastAsia" w:hAnsiTheme="minorEastAsia" w:cstheme="minorEastAsia" w:hint="eastAsia"/>
          <w:sz w:val="24"/>
          <w:szCs w:val="24"/>
        </w:rPr>
        <w:t>异构算力、边缘测控装备、低空感知系统、机器人具身测控等专业领域的科学研究和教学实践，致力于打通智能算力与高端测量装备产业落地通道，促进测控技术应用创新、智能仪器装备自主可控与全产业链升级。</w:t>
      </w:r>
    </w:p>
    <w:p w:rsidR="003E31C2" w:rsidRDefault="0044570A">
      <w:pPr>
        <w:spacing w:line="480" w:lineRule="exact"/>
        <w:ind w:firstLineChars="200" w:firstLine="560"/>
        <w:contextualSpacing/>
        <w:rPr>
          <w:rFonts w:ascii="微软雅黑" w:eastAsia="微软雅黑" w:hAnsi="微软雅黑" w:cstheme="minorEastAsia"/>
          <w:b/>
          <w:bCs/>
          <w:iCs/>
          <w:kern w:val="0"/>
          <w:sz w:val="28"/>
          <w:szCs w:val="28"/>
        </w:rPr>
      </w:pPr>
      <w:r>
        <w:rPr>
          <w:rFonts w:ascii="微软雅黑" w:eastAsia="微软雅黑" w:hAnsi="微软雅黑" w:cstheme="minorEastAsia" w:hint="eastAsia"/>
          <w:b/>
          <w:bCs/>
          <w:iCs/>
          <w:kern w:val="0"/>
          <w:sz w:val="28"/>
          <w:szCs w:val="28"/>
        </w:rPr>
        <w:t>一、课题说明</w:t>
      </w:r>
    </w:p>
    <w:p w:rsidR="003E31C2" w:rsidRDefault="0044570A">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智能算力与先进测控创新专项”面向全国遴选合作高校，聚焦通过产学研协同赋能，共同推进多领域先进测控与智能算力交叉融合方向的科研创新和教学实践，以科技变革促进教育变革，完善测控、仪器、集成电路</w:t>
      </w:r>
      <w:r>
        <w:rPr>
          <w:rFonts w:asciiTheme="minorEastAsia" w:eastAsiaTheme="minorEastAsia" w:hAnsiTheme="minorEastAsia" w:cstheme="minorEastAsia" w:hint="eastAsia"/>
          <w:sz w:val="24"/>
          <w:szCs w:val="24"/>
        </w:rPr>
        <w:t>、航天探测、低空智能装备复合型人才培养机制，推动算力算法、算力平台实现国外产品技术平替，落地于智能测量仪器、工业检测装备、航天传感采集系统、低空探测终端、具身机器人感知单元，消防监测设备、新能源车载计算平台、家用智能检测终端等领域，加速科技成果转化，助力智能测控、航天低空、先进仪器、应急安全、新能源汽车、民生智能等科技产业高质量发展。</w:t>
      </w:r>
    </w:p>
    <w:p w:rsidR="003E31C2" w:rsidRDefault="0044570A">
      <w:pPr>
        <w:spacing w:line="480" w:lineRule="exact"/>
        <w:ind w:firstLineChars="200" w:firstLine="480"/>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“智能算力与先进测控创新专项”的申请截止时间</w:t>
      </w:r>
      <w:r>
        <w:rPr>
          <w:rFonts w:asciiTheme="minorEastAsia" w:eastAsiaTheme="minorEastAsia" w:hAnsiTheme="minorEastAsia" w:cstheme="minorEastAsia" w:hint="eastAsia"/>
          <w:color w:val="000000" w:themeColor="text1"/>
          <w:sz w:val="24"/>
          <w:szCs w:val="24"/>
        </w:rPr>
        <w:t>为</w:t>
      </w:r>
      <w:r>
        <w:rPr>
          <w:rFonts w:ascii="宋体" w:hAnsi="宋体" w:hint="eastAsia"/>
          <w:color w:val="000000" w:themeColor="text1"/>
          <w:kern w:val="24"/>
          <w:sz w:val="24"/>
        </w:rPr>
        <w:t>2027</w:t>
      </w:r>
      <w:r>
        <w:rPr>
          <w:rFonts w:ascii="宋体" w:hAnsi="宋体" w:hint="eastAsia"/>
          <w:color w:val="000000" w:themeColor="text1"/>
          <w:kern w:val="24"/>
          <w:sz w:val="24"/>
        </w:rPr>
        <w:t>年</w:t>
      </w:r>
      <w:r>
        <w:rPr>
          <w:rFonts w:ascii="宋体" w:hAnsi="宋体" w:hint="eastAsia"/>
          <w:color w:val="000000" w:themeColor="text1"/>
          <w:kern w:val="24"/>
          <w:sz w:val="24"/>
        </w:rPr>
        <w:t>1</w:t>
      </w:r>
      <w:r>
        <w:rPr>
          <w:rFonts w:ascii="宋体" w:hAnsi="宋体" w:hint="eastAsia"/>
          <w:color w:val="000000" w:themeColor="text1"/>
          <w:kern w:val="24"/>
          <w:sz w:val="24"/>
        </w:rPr>
        <w:t>月</w:t>
      </w:r>
      <w:r>
        <w:rPr>
          <w:rFonts w:ascii="宋体" w:hAnsi="宋体"/>
          <w:color w:val="000000" w:themeColor="text1"/>
          <w:kern w:val="24"/>
          <w:sz w:val="24"/>
        </w:rPr>
        <w:t>15</w:t>
      </w:r>
      <w:r>
        <w:rPr>
          <w:rFonts w:ascii="宋体" w:hAnsi="宋体" w:hint="eastAsia"/>
          <w:color w:val="000000" w:themeColor="text1"/>
          <w:kern w:val="24"/>
          <w:sz w:val="24"/>
        </w:rPr>
        <w:t>日</w:t>
      </w:r>
      <w:r>
        <w:rPr>
          <w:rFonts w:asciiTheme="minorEastAsia" w:eastAsiaTheme="minorEastAsia" w:hAnsiTheme="minorEastAsia" w:cstheme="minorEastAsia" w:hint="eastAsia"/>
          <w:color w:val="000000" w:themeColor="text1"/>
          <w:sz w:val="24"/>
          <w:szCs w:val="24"/>
        </w:rPr>
        <w:t>。计划执行时间为</w:t>
      </w:r>
      <w:r>
        <w:rPr>
          <w:rFonts w:asciiTheme="minorEastAsia" w:hAnsiTheme="minorEastAsia" w:hint="eastAsia"/>
          <w:color w:val="000000" w:themeColor="text1"/>
          <w:sz w:val="24"/>
          <w:szCs w:val="28"/>
        </w:rPr>
        <w:t>2027</w:t>
      </w:r>
      <w:r>
        <w:rPr>
          <w:rFonts w:asciiTheme="minorEastAsia" w:hAnsiTheme="minorEastAsia" w:hint="eastAsia"/>
          <w:color w:val="000000" w:themeColor="text1"/>
          <w:sz w:val="24"/>
          <w:szCs w:val="28"/>
        </w:rPr>
        <w:t>年</w:t>
      </w:r>
      <w:r>
        <w:rPr>
          <w:rFonts w:asciiTheme="minorEastAsia" w:hAnsiTheme="minorEastAsia" w:hint="eastAsia"/>
          <w:color w:val="000000" w:themeColor="text1"/>
          <w:sz w:val="24"/>
          <w:szCs w:val="28"/>
        </w:rPr>
        <w:t>6</w:t>
      </w:r>
      <w:r>
        <w:rPr>
          <w:rFonts w:asciiTheme="minorEastAsia" w:hAnsiTheme="minorEastAsia" w:hint="eastAsia"/>
          <w:color w:val="000000" w:themeColor="text1"/>
          <w:sz w:val="24"/>
          <w:szCs w:val="28"/>
        </w:rPr>
        <w:t>月</w:t>
      </w:r>
      <w:r>
        <w:rPr>
          <w:rFonts w:asciiTheme="minorEastAsia" w:hAnsiTheme="minorEastAsia"/>
          <w:color w:val="000000" w:themeColor="text1"/>
          <w:sz w:val="24"/>
          <w:szCs w:val="28"/>
        </w:rPr>
        <w:t>1</w:t>
      </w:r>
      <w:r>
        <w:rPr>
          <w:rFonts w:asciiTheme="minorEastAsia" w:hAnsiTheme="minorEastAsia" w:hint="eastAsia"/>
          <w:color w:val="000000" w:themeColor="text1"/>
          <w:sz w:val="24"/>
          <w:szCs w:val="28"/>
        </w:rPr>
        <w:t>日～</w:t>
      </w:r>
      <w:r>
        <w:rPr>
          <w:rFonts w:asciiTheme="minorEastAsia" w:hAnsiTheme="minorEastAsia" w:hint="eastAsia"/>
          <w:color w:val="000000" w:themeColor="text1"/>
          <w:sz w:val="24"/>
          <w:szCs w:val="28"/>
        </w:rPr>
        <w:t>2028</w:t>
      </w:r>
      <w:r>
        <w:rPr>
          <w:rFonts w:asciiTheme="minorEastAsia" w:hAnsiTheme="minorEastAsia" w:hint="eastAsia"/>
          <w:color w:val="000000" w:themeColor="text1"/>
          <w:sz w:val="24"/>
          <w:szCs w:val="28"/>
        </w:rPr>
        <w:t>年</w:t>
      </w:r>
      <w:r>
        <w:rPr>
          <w:rFonts w:asciiTheme="minorEastAsia" w:hAnsiTheme="minorEastAsia" w:hint="eastAsia"/>
          <w:color w:val="000000" w:themeColor="text1"/>
          <w:sz w:val="24"/>
          <w:szCs w:val="28"/>
        </w:rPr>
        <w:t>12</w:t>
      </w:r>
      <w:r>
        <w:rPr>
          <w:rFonts w:asciiTheme="minorEastAsia" w:hAnsiTheme="minorEastAsia" w:hint="eastAsia"/>
          <w:color w:val="000000" w:themeColor="text1"/>
          <w:sz w:val="24"/>
          <w:szCs w:val="28"/>
        </w:rPr>
        <w:t>月</w:t>
      </w:r>
      <w:r>
        <w:rPr>
          <w:rFonts w:asciiTheme="minorEastAsia" w:hAnsiTheme="minorEastAsia" w:hint="eastAsia"/>
          <w:color w:val="000000" w:themeColor="text1"/>
          <w:sz w:val="24"/>
          <w:szCs w:val="28"/>
        </w:rPr>
        <w:t>31</w:t>
      </w:r>
      <w:r>
        <w:rPr>
          <w:rFonts w:asciiTheme="minorEastAsia" w:hAnsiTheme="minorEastAsia" w:hint="eastAsia"/>
          <w:color w:val="000000" w:themeColor="text1"/>
          <w:sz w:val="24"/>
          <w:szCs w:val="28"/>
        </w:rPr>
        <w:t>日</w:t>
      </w:r>
      <w:r>
        <w:rPr>
          <w:rFonts w:asciiTheme="minorEastAsia" w:eastAsiaTheme="minorEastAsia" w:hAnsiTheme="minorEastAsia" w:cstheme="minorEastAsia" w:hint="eastAsia"/>
          <w:color w:val="000000" w:themeColor="text1"/>
          <w:sz w:val="24"/>
          <w:szCs w:val="24"/>
        </w:rPr>
        <w:t>，可根据课题复杂程度适度延长执行周期，最长不超过两年。</w:t>
      </w:r>
    </w:p>
    <w:p w:rsidR="003E31C2" w:rsidRDefault="0044570A">
      <w:pPr>
        <w:spacing w:line="480" w:lineRule="exact"/>
        <w:ind w:firstLine="480"/>
        <w:rPr>
          <w:rFonts w:ascii="宋体" w:hAnsi="宋体"/>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“智能算力与先进测控创新专项”分为一般课题和重点课题：</w:t>
      </w:r>
    </w:p>
    <w:p w:rsidR="003E31C2" w:rsidRDefault="0044570A">
      <w:pPr>
        <w:spacing w:line="480" w:lineRule="exact"/>
        <w:ind w:firstLine="480"/>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sz w:val="24"/>
          <w:szCs w:val="24"/>
        </w:rPr>
        <w:t>⑴</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一般课题为每个立项课题提供总经费</w:t>
      </w:r>
      <w:r>
        <w:rPr>
          <w:rFonts w:asciiTheme="minorEastAsia" w:eastAsiaTheme="minorEastAsia" w:hAnsiTheme="minorEastAsia" w:cstheme="minorEastAsia"/>
          <w:color w:val="000000" w:themeColor="text1"/>
          <w:sz w:val="24"/>
          <w:szCs w:val="24"/>
        </w:rPr>
        <w:t>10</w:t>
      </w:r>
      <w:r>
        <w:rPr>
          <w:rFonts w:asciiTheme="minorEastAsia" w:eastAsiaTheme="minorEastAsia" w:hAnsiTheme="minorEastAsia" w:cstheme="minorEastAsia" w:hint="eastAsia"/>
          <w:color w:val="000000" w:themeColor="text1"/>
          <w:sz w:val="24"/>
          <w:szCs w:val="24"/>
        </w:rPr>
        <w:t>万元至</w:t>
      </w:r>
      <w:r>
        <w:rPr>
          <w:rFonts w:asciiTheme="minorEastAsia" w:eastAsiaTheme="minorEastAsia" w:hAnsiTheme="minorEastAsia" w:cstheme="minorEastAsia" w:hint="eastAsia"/>
          <w:color w:val="000000" w:themeColor="text1"/>
          <w:sz w:val="24"/>
          <w:szCs w:val="24"/>
        </w:rPr>
        <w:t>50</w:t>
      </w:r>
      <w:r>
        <w:rPr>
          <w:rFonts w:asciiTheme="minorEastAsia" w:eastAsiaTheme="minorEastAsia" w:hAnsiTheme="minorEastAsia" w:cstheme="minorEastAsia" w:hint="eastAsia"/>
          <w:color w:val="000000" w:themeColor="text1"/>
          <w:sz w:val="24"/>
          <w:szCs w:val="24"/>
        </w:rPr>
        <w:t>万元的课题研究经费及科研软硬件平台支持，其中课题研究经费</w:t>
      </w:r>
      <w:r>
        <w:rPr>
          <w:rFonts w:asciiTheme="minorEastAsia" w:eastAsiaTheme="minorEastAsia" w:hAnsiTheme="minorEastAsia" w:cstheme="minorEastAsia"/>
          <w:color w:val="000000" w:themeColor="text1"/>
          <w:sz w:val="24"/>
          <w:szCs w:val="24"/>
        </w:rPr>
        <w:t>5</w:t>
      </w:r>
      <w:r>
        <w:rPr>
          <w:rFonts w:asciiTheme="minorEastAsia" w:eastAsiaTheme="minorEastAsia" w:hAnsiTheme="minorEastAsia" w:cstheme="minorEastAsia" w:hint="eastAsia"/>
          <w:color w:val="000000" w:themeColor="text1"/>
          <w:sz w:val="24"/>
          <w:szCs w:val="24"/>
        </w:rPr>
        <w:t>万元至</w:t>
      </w:r>
      <w:r>
        <w:rPr>
          <w:rFonts w:asciiTheme="minorEastAsia" w:eastAsiaTheme="minorEastAsia" w:hAnsiTheme="minorEastAsia" w:cstheme="minorEastAsia"/>
          <w:color w:val="000000" w:themeColor="text1"/>
          <w:sz w:val="24"/>
          <w:szCs w:val="24"/>
        </w:rPr>
        <w:t>2</w:t>
      </w:r>
      <w:r>
        <w:rPr>
          <w:rFonts w:asciiTheme="minorEastAsia" w:eastAsiaTheme="minorEastAsia" w:hAnsiTheme="minorEastAsia" w:cstheme="minorEastAsia" w:hint="eastAsia"/>
          <w:color w:val="000000" w:themeColor="text1"/>
          <w:sz w:val="24"/>
          <w:szCs w:val="24"/>
        </w:rPr>
        <w:t>5</w:t>
      </w:r>
      <w:r>
        <w:rPr>
          <w:rFonts w:asciiTheme="minorEastAsia" w:eastAsiaTheme="minorEastAsia" w:hAnsiTheme="minorEastAsia" w:cstheme="minorEastAsia" w:hint="eastAsia"/>
          <w:color w:val="000000" w:themeColor="text1"/>
          <w:sz w:val="24"/>
          <w:szCs w:val="24"/>
        </w:rPr>
        <w:t>万元；</w:t>
      </w:r>
    </w:p>
    <w:p w:rsidR="003E31C2" w:rsidRDefault="0044570A">
      <w:pPr>
        <w:spacing w:line="480" w:lineRule="exact"/>
        <w:ind w:firstLine="480"/>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⑵</w:t>
      </w:r>
      <w:r>
        <w:rPr>
          <w:rFonts w:asciiTheme="minorEastAsia" w:eastAsiaTheme="minorEastAsia" w:hAnsiTheme="minorEastAsia" w:cstheme="minorEastAsia" w:hint="eastAsia"/>
          <w:color w:val="000000" w:themeColor="text1"/>
          <w:sz w:val="24"/>
          <w:szCs w:val="24"/>
        </w:rPr>
        <w:t xml:space="preserve"> </w:t>
      </w:r>
      <w:r>
        <w:rPr>
          <w:rFonts w:asciiTheme="minorEastAsia" w:eastAsiaTheme="minorEastAsia" w:hAnsiTheme="minorEastAsia" w:cstheme="minorEastAsia" w:hint="eastAsia"/>
          <w:color w:val="000000" w:themeColor="text1"/>
          <w:sz w:val="24"/>
          <w:szCs w:val="24"/>
        </w:rPr>
        <w:t>重点课题不超过</w:t>
      </w:r>
      <w:r>
        <w:rPr>
          <w:rFonts w:asciiTheme="minorEastAsia" w:eastAsiaTheme="minorEastAsia" w:hAnsiTheme="minorEastAsia" w:cstheme="minorEastAsia" w:hint="eastAsia"/>
          <w:color w:val="000000" w:themeColor="text1"/>
          <w:sz w:val="24"/>
          <w:szCs w:val="24"/>
        </w:rPr>
        <w:t>10</w:t>
      </w:r>
      <w:r>
        <w:rPr>
          <w:rFonts w:asciiTheme="minorEastAsia" w:eastAsiaTheme="minorEastAsia" w:hAnsiTheme="minorEastAsia" w:cstheme="minorEastAsia" w:hint="eastAsia"/>
          <w:color w:val="000000" w:themeColor="text1"/>
          <w:sz w:val="24"/>
          <w:szCs w:val="24"/>
        </w:rPr>
        <w:t>个，为每个立项课题提供总经费</w:t>
      </w:r>
      <w:r>
        <w:rPr>
          <w:rFonts w:asciiTheme="minorEastAsia" w:eastAsiaTheme="minorEastAsia" w:hAnsiTheme="minorEastAsia" w:cstheme="minorEastAsia" w:hint="eastAsia"/>
          <w:color w:val="000000" w:themeColor="text1"/>
          <w:sz w:val="24"/>
          <w:szCs w:val="24"/>
        </w:rPr>
        <w:t>5</w:t>
      </w:r>
      <w:r>
        <w:rPr>
          <w:rFonts w:asciiTheme="minorEastAsia" w:eastAsiaTheme="minorEastAsia" w:hAnsiTheme="minorEastAsia" w:cstheme="minorEastAsia"/>
          <w:color w:val="000000" w:themeColor="text1"/>
          <w:sz w:val="24"/>
          <w:szCs w:val="24"/>
        </w:rPr>
        <w:t>0</w:t>
      </w:r>
      <w:r>
        <w:rPr>
          <w:rFonts w:asciiTheme="minorEastAsia" w:eastAsiaTheme="minorEastAsia" w:hAnsiTheme="minorEastAsia" w:cstheme="minorEastAsia" w:hint="eastAsia"/>
          <w:color w:val="000000" w:themeColor="text1"/>
          <w:sz w:val="24"/>
          <w:szCs w:val="24"/>
        </w:rPr>
        <w:t>万元至</w:t>
      </w:r>
      <w:r>
        <w:rPr>
          <w:rFonts w:asciiTheme="minorEastAsia" w:eastAsiaTheme="minorEastAsia" w:hAnsiTheme="minorEastAsia" w:cstheme="minorEastAsia" w:hint="eastAsia"/>
          <w:color w:val="000000" w:themeColor="text1"/>
          <w:sz w:val="24"/>
          <w:szCs w:val="24"/>
        </w:rPr>
        <w:t>2</w:t>
      </w:r>
      <w:r>
        <w:rPr>
          <w:rFonts w:asciiTheme="minorEastAsia" w:eastAsiaTheme="minorEastAsia" w:hAnsiTheme="minorEastAsia" w:cstheme="minorEastAsia"/>
          <w:color w:val="000000" w:themeColor="text1"/>
          <w:sz w:val="24"/>
          <w:szCs w:val="24"/>
        </w:rPr>
        <w:t>00</w:t>
      </w:r>
      <w:r>
        <w:rPr>
          <w:rFonts w:asciiTheme="minorEastAsia" w:eastAsiaTheme="minorEastAsia" w:hAnsiTheme="minorEastAsia" w:cstheme="minorEastAsia" w:hint="eastAsia"/>
          <w:color w:val="000000" w:themeColor="text1"/>
          <w:sz w:val="24"/>
          <w:szCs w:val="24"/>
        </w:rPr>
        <w:t>万元的课题研究经费及科研软硬件平台支持，其中课题研究经费</w:t>
      </w:r>
      <w:r>
        <w:rPr>
          <w:rFonts w:asciiTheme="minorEastAsia" w:eastAsiaTheme="minorEastAsia" w:hAnsiTheme="minorEastAsia" w:cstheme="minorEastAsia"/>
          <w:color w:val="000000" w:themeColor="text1"/>
          <w:sz w:val="24"/>
          <w:szCs w:val="24"/>
        </w:rPr>
        <w:t>2</w:t>
      </w:r>
      <w:r>
        <w:rPr>
          <w:rFonts w:asciiTheme="minorEastAsia" w:eastAsiaTheme="minorEastAsia" w:hAnsiTheme="minorEastAsia" w:cstheme="minorEastAsia" w:hint="eastAsia"/>
          <w:color w:val="000000" w:themeColor="text1"/>
          <w:sz w:val="24"/>
          <w:szCs w:val="24"/>
        </w:rPr>
        <w:t>5</w:t>
      </w:r>
      <w:r>
        <w:rPr>
          <w:rFonts w:asciiTheme="minorEastAsia" w:eastAsiaTheme="minorEastAsia" w:hAnsiTheme="minorEastAsia" w:cstheme="minorEastAsia" w:hint="eastAsia"/>
          <w:color w:val="000000" w:themeColor="text1"/>
          <w:sz w:val="24"/>
          <w:szCs w:val="24"/>
        </w:rPr>
        <w:t>万元至</w:t>
      </w:r>
      <w:r>
        <w:rPr>
          <w:rFonts w:asciiTheme="minorEastAsia" w:eastAsiaTheme="minorEastAsia" w:hAnsiTheme="minorEastAsia" w:cstheme="minorEastAsia" w:hint="eastAsia"/>
          <w:color w:val="000000" w:themeColor="text1"/>
          <w:sz w:val="24"/>
          <w:szCs w:val="24"/>
        </w:rPr>
        <w:t>100</w:t>
      </w:r>
      <w:r>
        <w:rPr>
          <w:rFonts w:asciiTheme="minorEastAsia" w:eastAsiaTheme="minorEastAsia" w:hAnsiTheme="minorEastAsia" w:cstheme="minorEastAsia" w:hint="eastAsia"/>
          <w:color w:val="000000" w:themeColor="text1"/>
          <w:sz w:val="24"/>
          <w:szCs w:val="24"/>
        </w:rPr>
        <w:t>万元。</w:t>
      </w:r>
    </w:p>
    <w:p w:rsidR="003E31C2" w:rsidRDefault="0044570A">
      <w:pPr>
        <w:spacing w:line="480" w:lineRule="exact"/>
        <w:ind w:firstLineChars="200" w:firstLine="480"/>
        <w:rPr>
          <w:rFonts w:asciiTheme="minorEastAsia" w:eastAsiaTheme="minorEastAsia" w:hAnsiTheme="minorEastAsia" w:cstheme="minorEastAsia"/>
          <w:sz w:val="24"/>
          <w:szCs w:val="24"/>
        </w:rPr>
      </w:pPr>
      <w:r>
        <w:rPr>
          <w:rFonts w:ascii="宋体" w:eastAsia="宋体" w:hAnsi="宋体" w:hint="eastAsia"/>
          <w:color w:val="000000" w:themeColor="text1"/>
          <w:sz w:val="24"/>
          <w:szCs w:val="24"/>
        </w:rPr>
        <w:t>4.</w:t>
      </w:r>
      <w:r>
        <w:rPr>
          <w:rFonts w:asciiTheme="minorEastAsia" w:eastAsiaTheme="minorEastAsia" w:hAnsiTheme="minorEastAsia" w:cstheme="minorEastAsia" w:hint="eastAsia"/>
          <w:color w:val="000000" w:themeColor="text1"/>
          <w:sz w:val="24"/>
          <w:szCs w:val="24"/>
        </w:rPr>
        <w:t>“智能算力与先进测控创新专项”基金课题的选题方向见表一；申请</w:t>
      </w:r>
      <w:r>
        <w:rPr>
          <w:rFonts w:asciiTheme="minorEastAsia" w:eastAsiaTheme="minorEastAsia" w:hAnsiTheme="minorEastAsia" w:cstheme="minorEastAsia" w:hint="eastAsia"/>
          <w:sz w:val="24"/>
          <w:szCs w:val="24"/>
        </w:rPr>
        <w:t>人选择课</w:t>
      </w:r>
      <w:r>
        <w:rPr>
          <w:rFonts w:asciiTheme="minorEastAsia" w:eastAsiaTheme="minorEastAsia" w:hAnsiTheme="minorEastAsia" w:cstheme="minorEastAsia" w:hint="eastAsia"/>
          <w:sz w:val="24"/>
          <w:szCs w:val="24"/>
        </w:rPr>
        <w:lastRenderedPageBreak/>
        <w:t>题方向进行申报。基金课题提供的相关技术、应用和软硬件平台见表二。</w:t>
      </w:r>
    </w:p>
    <w:p w:rsidR="003E31C2" w:rsidRDefault="0044570A">
      <w:pPr>
        <w:spacing w:line="360" w:lineRule="auto"/>
        <w:ind w:firstLineChars="200" w:firstLine="482"/>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表一</w:t>
      </w:r>
      <w:r>
        <w:rPr>
          <w:rFonts w:asciiTheme="minorEastAsia" w:eastAsiaTheme="minorEastAsia" w:hAnsiTheme="minorEastAsia" w:cstheme="minorEastAsia" w:hint="eastAsia"/>
          <w:b/>
          <w:bCs/>
          <w:sz w:val="24"/>
          <w:szCs w:val="24"/>
        </w:rPr>
        <w:t xml:space="preserve"> </w:t>
      </w:r>
      <w:r>
        <w:rPr>
          <w:rFonts w:asciiTheme="minorEastAsia" w:eastAsiaTheme="minorEastAsia" w:hAnsiTheme="minorEastAsia" w:cstheme="minorEastAsia" w:hint="eastAsia"/>
          <w:b/>
          <w:bCs/>
          <w:sz w:val="24"/>
          <w:szCs w:val="24"/>
        </w:rPr>
        <w:t>“智能算力与先进测控创新专项”选题列表</w:t>
      </w:r>
    </w:p>
    <w:tbl>
      <w:tblPr>
        <w:tblW w:w="5037" w:type="pct"/>
        <w:jc w:val="center"/>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CellMar>
          <w:left w:w="10" w:type="dxa"/>
          <w:right w:w="10" w:type="dxa"/>
        </w:tblCellMar>
        <w:tblLook w:val="04A0" w:firstRow="1" w:lastRow="0" w:firstColumn="1" w:lastColumn="0" w:noHBand="0" w:noVBand="1"/>
      </w:tblPr>
      <w:tblGrid>
        <w:gridCol w:w="966"/>
        <w:gridCol w:w="1100"/>
        <w:gridCol w:w="6719"/>
      </w:tblGrid>
      <w:tr w:rsidR="003E31C2">
        <w:trPr>
          <w:trHeight w:val="681"/>
          <w:jc w:val="center"/>
        </w:trPr>
        <w:tc>
          <w:tcPr>
            <w:tcW w:w="550" w:type="pct"/>
            <w:tcBorders>
              <w:top w:val="single" w:sz="4" w:space="0" w:color="000000"/>
              <w:left w:val="single" w:sz="4" w:space="0" w:color="000000"/>
              <w:bottom w:val="single" w:sz="4" w:space="0" w:color="000000"/>
              <w:right w:val="single" w:sz="4" w:space="0" w:color="000000"/>
              <w:tl2br w:val="nil"/>
            </w:tcBorders>
            <w:shd w:val="clear" w:color="auto" w:fill="D8D8D8" w:themeFill="background1" w:themeFillShade="D8"/>
            <w:tcMar>
              <w:top w:w="60" w:type="dxa"/>
              <w:left w:w="120" w:type="dxa"/>
              <w:bottom w:w="30" w:type="dxa"/>
              <w:right w:w="120" w:type="dxa"/>
            </w:tcMar>
            <w:vAlign w:val="center"/>
          </w:tcPr>
          <w:p w:rsidR="003E31C2" w:rsidRDefault="0044570A">
            <w:pPr>
              <w:spacing w:line="320" w:lineRule="exact"/>
              <w:jc w:val="center"/>
              <w:rPr>
                <w:rFonts w:ascii="宋体" w:eastAsia="宋体" w:hAnsi="宋体"/>
                <w:b/>
                <w:bCs/>
                <w:szCs w:val="21"/>
              </w:rPr>
            </w:pPr>
            <w:r>
              <w:rPr>
                <w:rFonts w:ascii="宋体" w:eastAsia="宋体" w:hAnsi="宋体" w:hint="eastAsia"/>
                <w:b/>
                <w:bCs/>
                <w:szCs w:val="21"/>
              </w:rPr>
              <w:t>课题方向编号</w:t>
            </w:r>
          </w:p>
        </w:tc>
        <w:tc>
          <w:tcPr>
            <w:tcW w:w="626" w:type="pct"/>
            <w:tcBorders>
              <w:top w:val="single" w:sz="4" w:space="0" w:color="000000"/>
              <w:left w:val="single" w:sz="4" w:space="0" w:color="000000"/>
              <w:bottom w:val="single" w:sz="4" w:space="0" w:color="000000"/>
              <w:right w:val="single" w:sz="4" w:space="0" w:color="000000"/>
            </w:tcBorders>
            <w:shd w:val="clear" w:color="auto" w:fill="D8D8D8" w:themeFill="background1" w:themeFillShade="D8"/>
            <w:tcMar>
              <w:top w:w="60" w:type="dxa"/>
              <w:left w:w="120" w:type="dxa"/>
              <w:bottom w:w="30" w:type="dxa"/>
              <w:right w:w="120" w:type="dxa"/>
            </w:tcMar>
            <w:vAlign w:val="center"/>
          </w:tcPr>
          <w:p w:rsidR="003E31C2" w:rsidRDefault="0044570A">
            <w:pPr>
              <w:spacing w:line="320" w:lineRule="exact"/>
              <w:jc w:val="center"/>
              <w:rPr>
                <w:rFonts w:ascii="宋体" w:eastAsia="宋体" w:hAnsi="宋体"/>
                <w:b/>
                <w:bCs/>
                <w:szCs w:val="21"/>
              </w:rPr>
            </w:pPr>
            <w:r>
              <w:rPr>
                <w:rFonts w:ascii="宋体" w:eastAsia="宋体" w:hAnsi="宋体" w:hint="eastAsia"/>
                <w:b/>
                <w:bCs/>
                <w:szCs w:val="21"/>
              </w:rPr>
              <w:t>课题方向</w:t>
            </w:r>
          </w:p>
        </w:tc>
        <w:tc>
          <w:tcPr>
            <w:tcW w:w="3823" w:type="pct"/>
            <w:tcBorders>
              <w:top w:val="single" w:sz="4" w:space="0" w:color="000000"/>
              <w:left w:val="single" w:sz="4" w:space="0" w:color="000000"/>
              <w:bottom w:val="single" w:sz="4" w:space="0" w:color="000000"/>
              <w:right w:val="single" w:sz="4" w:space="0" w:color="000000"/>
            </w:tcBorders>
            <w:shd w:val="clear" w:color="auto" w:fill="D8D8D8" w:themeFill="background1" w:themeFillShade="D8"/>
            <w:tcMar>
              <w:top w:w="60" w:type="dxa"/>
              <w:left w:w="120" w:type="dxa"/>
              <w:bottom w:w="30" w:type="dxa"/>
              <w:right w:w="120" w:type="dxa"/>
            </w:tcMar>
            <w:vAlign w:val="center"/>
          </w:tcPr>
          <w:p w:rsidR="003E31C2" w:rsidRDefault="0044570A">
            <w:pPr>
              <w:spacing w:line="320" w:lineRule="exact"/>
              <w:jc w:val="center"/>
              <w:rPr>
                <w:rFonts w:ascii="宋体" w:eastAsia="宋体" w:hAnsi="宋体"/>
                <w:b/>
                <w:bCs/>
                <w:szCs w:val="21"/>
              </w:rPr>
            </w:pPr>
            <w:r>
              <w:rPr>
                <w:rFonts w:ascii="宋体" w:eastAsia="宋体" w:hAnsi="宋体" w:hint="eastAsia"/>
                <w:b/>
                <w:bCs/>
                <w:szCs w:val="21"/>
              </w:rPr>
              <w:t>课题研究内容</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A01</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人工智能算力加速平台研究与应用</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研究利用多种算力芯片对人工智能深度学习算法进行加速，并形成软硬一体的专用算力加速平台。</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基于算力芯片的深度学习算法加速引擎，扩展现有平台算子以适配多类模型算法；配套软件工具链研发，兼容主流深度学习框架，实现现有模型快速迁移部署，完成国外同类算力平台技术平替。面向集成电路检测设备、光学精密测量仪器、工业视觉检测仪、卫星在轨载荷数据处理单元、低空无人机多光谱探测设备，开发适配多模态传感测量数据的加速算子，支撑科学仪器、航天探测、低空智能装备升级。</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A02</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基于算力平台的人工智能算法实现与优化</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依托软硬一体算力平台，对检测、分类、识别、跟踪等主流</w:t>
            </w:r>
            <w:r>
              <w:rPr>
                <w:rFonts w:ascii="宋体" w:eastAsia="宋体" w:hAnsi="宋体" w:hint="eastAsia"/>
                <w:sz w:val="20"/>
                <w:szCs w:val="20"/>
              </w:rPr>
              <w:t xml:space="preserve"> AI </w:t>
            </w:r>
            <w:r>
              <w:rPr>
                <w:rFonts w:ascii="宋体" w:eastAsia="宋体" w:hAnsi="宋体" w:hint="eastAsia"/>
                <w:sz w:val="20"/>
                <w:szCs w:val="20"/>
              </w:rPr>
              <w:t>算法开展轻量化加速与工程化优化。</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主要研究内容包括但不限于：跨框架模型转换、模型压缩与量化、端侧推理应用部署、算力硬件资源调度技术。针对</w:t>
            </w:r>
            <w:r>
              <w:rPr>
                <w:rFonts w:ascii="宋体" w:eastAsia="宋体" w:hAnsi="宋体" w:hint="eastAsia"/>
                <w:sz w:val="20"/>
                <w:szCs w:val="20"/>
              </w:rPr>
              <w:t>MEMS</w:t>
            </w:r>
            <w:r>
              <w:rPr>
                <w:rFonts w:ascii="宋体" w:eastAsia="宋体" w:hAnsi="宋体" w:hint="eastAsia"/>
                <w:sz w:val="20"/>
                <w:szCs w:val="20"/>
              </w:rPr>
              <w:t>传感器阵列图像、光谱分析数据、工业工件视觉测量数据、电力巡检影像、航天遥感图像、低空航拍探测数据、具身机器人视觉感知数据完成算法轻量化部署，实现智能检测模块平替。</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A03</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面向空间算力与大数据的云平台加速技术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研究算力在云计算、大数据体系中的深度应用，对虚拟化、网络、存储链路进行性能优化；研发测量数据高速编解码、安全加密技术，覆盖数据采集、存储、挖掘、共享、可视化</w:t>
            </w:r>
            <w:r>
              <w:rPr>
                <w:rFonts w:ascii="宋体" w:eastAsia="宋体" w:hAnsi="宋体" w:hint="eastAsia"/>
                <w:sz w:val="20"/>
                <w:szCs w:val="20"/>
              </w:rPr>
              <w:t>全流程。</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数据中心网络加速、虚拟化资源调度、分布式存储优化、海量测量数据压缩加密、多维测量数据可视化加速技术。搭建航天卫星地面测控云平台、低空全域监测数据中心、大型仪器共享云系统，实现航天载荷、低空探测、工业仪器海量传感数据低成本、高安全处理，打造空间算力底座。</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A04</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面向低空与边缘场景的智能测控加速技术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研究算力在边缘终端的实时数据处理能力，覆盖智慧城市、智慧工业、智慧农业、低空经济等场景。</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边缘终端本地视频、图像、多光谱、雷达数据实时解析，加密数据云端回传，构建云边协同智能测控体系。适配工业测控仪表、农业多参数传感设备、城市管网监测终端、低空无人机机载探测终端、便携式航天地面检测仪器，实现前端测量数据实时智能解析，支撑低空全域安全监测装备国产化。</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A05</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面向物联网与航天传感网络的智能算力技术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探索算力在物联网、星地传感网络中的应用，覆盖多源数据采集、融合预处理、分布式传感接入、工业</w:t>
            </w:r>
            <w:r>
              <w:rPr>
                <w:rFonts w:ascii="宋体" w:eastAsia="宋体" w:hAnsi="宋体" w:hint="eastAsia"/>
                <w:sz w:val="20"/>
                <w:szCs w:val="20"/>
              </w:rPr>
              <w:t>/</w:t>
            </w:r>
            <w:r>
              <w:rPr>
                <w:rFonts w:ascii="宋体" w:eastAsia="宋体" w:hAnsi="宋体" w:hint="eastAsia"/>
                <w:sz w:val="20"/>
                <w:szCs w:val="20"/>
              </w:rPr>
              <w:t>航天物联网网关开发。</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主要研究内容包括但不限于：多传感器数据融合算法、分布式节点采</w:t>
            </w:r>
            <w:r>
              <w:rPr>
                <w:rFonts w:ascii="宋体" w:eastAsia="宋体" w:hAnsi="宋体" w:hint="eastAsia"/>
                <w:sz w:val="20"/>
                <w:szCs w:val="20"/>
              </w:rPr>
              <w:t>集架构、智能测控网关软硬件设计。依托</w:t>
            </w:r>
            <w:r>
              <w:rPr>
                <w:rFonts w:ascii="宋体" w:eastAsia="宋体" w:hAnsi="宋体" w:hint="eastAsia"/>
                <w:sz w:val="20"/>
                <w:szCs w:val="20"/>
              </w:rPr>
              <w:t>MEMS</w:t>
            </w:r>
            <w:r>
              <w:rPr>
                <w:rFonts w:ascii="宋体" w:eastAsia="宋体" w:hAnsi="宋体" w:hint="eastAsia"/>
                <w:sz w:val="20"/>
                <w:szCs w:val="20"/>
              </w:rPr>
              <w:t>传感、过程检测分会技术体系，研发工业传感阵列、卫星微型载荷、低空机载传感一体化融合计算网关，实现进口物联网测控网关技术平替。</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lastRenderedPageBreak/>
              <w:t>A06</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智能制造与具身机器人智能测控技术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研究算力在智能制造、具身智能装备中的落地应用，覆盖产线质检、自动化装置、工业机器人、人形</w:t>
            </w:r>
            <w:r>
              <w:rPr>
                <w:rFonts w:ascii="宋体" w:eastAsia="宋体" w:hAnsi="宋体" w:hint="eastAsia"/>
                <w:sz w:val="20"/>
                <w:szCs w:val="20"/>
              </w:rPr>
              <w:t>/</w:t>
            </w:r>
            <w:r>
              <w:rPr>
                <w:rFonts w:ascii="宋体" w:eastAsia="宋体" w:hAnsi="宋体" w:hint="eastAsia"/>
                <w:sz w:val="20"/>
                <w:szCs w:val="20"/>
              </w:rPr>
              <w:t>移动机器人感知控制全流程。</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工业在线智能质检、机器人视觉感知、机器视觉测控算法、工业以太网实时算力调度。对接机械量测、工业视觉仪器行业需求，开发工业缺陷精密检测、机器人具身感知测控系统，替代海外商用机器人视觉算力模块。</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A07</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面向电力能源与航天供配电的智能监测技术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研究算力在电力系统、航天器供配电系统中的应用，覆盖发输变配用全环节、卫星电源在轨监测，提升行业智能化水平。</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电力设备智能监测、智能配网调度、用电负荷智能管控、航天器电源状态实时分析。适配电力专用测控仪表、电能质量分析仪、卫星电源传感采集装置，实现电力与航天供配电测量数据实时智能分析、故障自主识别。</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A08</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先进通信与航天射频测试智能算力技术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研究算力在</w:t>
            </w:r>
            <w:r>
              <w:rPr>
                <w:rFonts w:ascii="宋体" w:eastAsia="宋体" w:hAnsi="宋体" w:hint="eastAsia"/>
                <w:sz w:val="20"/>
                <w:szCs w:val="20"/>
              </w:rPr>
              <w:t>5G/Open RAN</w:t>
            </w:r>
            <w:r>
              <w:rPr>
                <w:rFonts w:ascii="宋体" w:eastAsia="宋体" w:hAnsi="宋体" w:hint="eastAsia"/>
                <w:sz w:val="20"/>
                <w:szCs w:val="20"/>
              </w:rPr>
              <w:t>基站、通信测试设备、航天射频载荷、卫星通信终端中的设计与工程实现。</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包括但不限于：微型基站算力卸载、高速数据包实时处理、网络安全检测、航天射频信号实时解析。研发通信射频测试仪、卫星信号采集分析仪配套算力模块，实现进口通信、航天测试仪器核心算力单元国产化平替。</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A09</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智慧消防与城市应急安全智能测控技术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基于边缘算力芯片，面向城市消防、地质灾害、建筑安全、地下管廊、储能电站火灾防控开展多源感知智能监测与应急处置算法研发。</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主要研究内容：烟温气多参量融合预警、火场视频图像智能识别、消防机器人本地实时算力调度、储能</w:t>
            </w:r>
            <w:r>
              <w:rPr>
                <w:rFonts w:ascii="宋体" w:eastAsia="宋体" w:hAnsi="宋体" w:hint="eastAsia"/>
                <w:sz w:val="20"/>
                <w:szCs w:val="20"/>
              </w:rPr>
              <w:t>/</w:t>
            </w:r>
            <w:r>
              <w:rPr>
                <w:rFonts w:ascii="宋体" w:eastAsia="宋体" w:hAnsi="宋体" w:hint="eastAsia"/>
                <w:sz w:val="20"/>
                <w:szCs w:val="20"/>
              </w:rPr>
              <w:t>新能源车车库热失控极早期监测、灾害现场多终端数据加</w:t>
            </w:r>
            <w:r>
              <w:rPr>
                <w:rFonts w:ascii="宋体" w:eastAsia="宋体" w:hAnsi="宋体" w:hint="eastAsia"/>
                <w:sz w:val="20"/>
                <w:szCs w:val="20"/>
              </w:rPr>
              <w:t>密回传、应急指挥轻量化算力终端开发。配套消防专用传感检测仪器、便携式应急监测终端、火场机载侦察无人机算力模块，替换进口消防监测算力单元，形成可落地的智慧消防成套测控方案。</w:t>
            </w:r>
          </w:p>
        </w:tc>
      </w:tr>
      <w:tr w:rsidR="003E31C2">
        <w:trPr>
          <w:trHeight w:val="2445"/>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A10</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新能源汽车与储能系统车载智能算力测控技术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面向新能源整车、动力电池、储能电站、充换电设施开发车规级算力测控平台，解决电池热失控、整车故障诊断、车路协同感知等核心痛点。</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主要研究内容：车载中央计算平台轻量化模型部署、电池多物理场实时仿真加速、充电桩多参量安全监测、储能电站集群智能调度、车端</w:t>
            </w:r>
            <w:r>
              <w:rPr>
                <w:rFonts w:ascii="宋体" w:eastAsia="宋体" w:hAnsi="宋体" w:hint="eastAsia"/>
                <w:sz w:val="20"/>
                <w:szCs w:val="20"/>
              </w:rPr>
              <w:t>-</w:t>
            </w:r>
            <w:r>
              <w:rPr>
                <w:rFonts w:ascii="宋体" w:eastAsia="宋体" w:hAnsi="宋体" w:hint="eastAsia"/>
                <w:sz w:val="20"/>
                <w:szCs w:val="20"/>
              </w:rPr>
              <w:t>云端协同故障预测、车规级国产算力软件工具链开发。研发新能源汽车电池检测仪器、整车下线测试设备、储能安全在线监测装置，适配车企、储能场站产教验证场景。</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t>A11</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民生消费电子与家用智能感知测控技术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聚焦</w:t>
            </w:r>
            <w:r>
              <w:rPr>
                <w:rFonts w:ascii="宋体" w:eastAsia="宋体" w:hAnsi="宋体" w:hint="eastAsia"/>
                <w:sz w:val="20"/>
                <w:szCs w:val="20"/>
              </w:rPr>
              <w:t xml:space="preserve"> 3C </w:t>
            </w:r>
            <w:r>
              <w:rPr>
                <w:rFonts w:ascii="宋体" w:eastAsia="宋体" w:hAnsi="宋体" w:hint="eastAsia"/>
                <w:sz w:val="20"/>
                <w:szCs w:val="20"/>
              </w:rPr>
              <w:t>消费电子、智能家居、健康医疗家用设备、穿戴式传感终端，研发低成本算力感知系统，面向民生健康、居家安全、品质检测场景落地应用。</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穿戴设备多生理信号融合计算、家电故障智能检测、家用环境多参量监测、消费产品外观缺陷轻量化视觉检测、低功耗端侧算力模块设计、消费级传感数据安全处理。搭建消费电子精密测试仪器、家用健康检测终端原型，面向家电、医疗器械中小企业提供测控解决方案，适配民生领域产教融合实训。</w:t>
            </w:r>
          </w:p>
        </w:tc>
      </w:tr>
      <w:tr w:rsidR="003E31C2">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jc w:val="center"/>
              <w:rPr>
                <w:rFonts w:ascii="宋体" w:eastAsia="宋体" w:hAnsi="宋体"/>
                <w:sz w:val="20"/>
                <w:szCs w:val="20"/>
              </w:rPr>
            </w:pPr>
            <w:r>
              <w:rPr>
                <w:rFonts w:ascii="宋体" w:eastAsia="宋体" w:hAnsi="宋体" w:hint="eastAsia"/>
                <w:sz w:val="20"/>
                <w:szCs w:val="20"/>
              </w:rPr>
              <w:lastRenderedPageBreak/>
              <w:t>A12</w:t>
            </w:r>
          </w:p>
        </w:tc>
        <w:tc>
          <w:tcPr>
            <w:tcW w:w="626"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vAlign w:val="center"/>
          </w:tcPr>
          <w:p w:rsidR="003E31C2" w:rsidRDefault="0044570A">
            <w:pPr>
              <w:spacing w:line="320" w:lineRule="exact"/>
              <w:rPr>
                <w:rFonts w:ascii="宋体" w:eastAsia="宋体" w:hAnsi="宋体"/>
                <w:sz w:val="20"/>
                <w:szCs w:val="20"/>
              </w:rPr>
            </w:pPr>
            <w:r>
              <w:rPr>
                <w:rFonts w:ascii="宋体" w:eastAsia="宋体" w:hAnsi="宋体" w:hint="eastAsia"/>
                <w:sz w:val="20"/>
                <w:szCs w:val="20"/>
              </w:rPr>
              <w:t>城市民生综合感知与公共安全智能监测技术</w:t>
            </w:r>
          </w:p>
        </w:tc>
        <w:tc>
          <w:tcPr>
            <w:tcW w:w="3823" w:type="pct"/>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30" w:type="dxa"/>
              <w:right w:w="120" w:type="dxa"/>
            </w:tcMar>
          </w:tcPr>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围绕城市交通、水环境、空气质量、老旧建筑、社区安防等民生场景，构建全域分布式算力感知监测网络。</w:t>
            </w:r>
          </w:p>
          <w:p w:rsidR="003E31C2" w:rsidRDefault="0044570A">
            <w:pPr>
              <w:spacing w:line="320" w:lineRule="exact"/>
              <w:ind w:firstLineChars="200" w:firstLine="400"/>
              <w:rPr>
                <w:rFonts w:ascii="宋体" w:eastAsia="宋体" w:hAnsi="宋体"/>
                <w:sz w:val="20"/>
                <w:szCs w:val="20"/>
              </w:rPr>
            </w:pPr>
            <w:r>
              <w:rPr>
                <w:rFonts w:ascii="宋体" w:eastAsia="宋体" w:hAnsi="宋体" w:hint="eastAsia"/>
                <w:sz w:val="20"/>
                <w:szCs w:val="20"/>
              </w:rPr>
              <w:t>主要研究内容：道路车流与人流实时分析、河湖水质多光谱在线监测、建筑结构形变智能识别、社区异常行为预警、多站点民生监测数据云协同处理、低成本传感算力网关开发。配套城市环境监测仪表、交通感知终端、社区安防检测设备，服务智慧城市民生工程，成果可对接各地城管、生态环境部门开展示范应用。</w:t>
            </w:r>
          </w:p>
        </w:tc>
      </w:tr>
    </w:tbl>
    <w:p w:rsidR="003E31C2" w:rsidRDefault="003E31C2"/>
    <w:p w:rsidR="003E31C2" w:rsidRDefault="0044570A">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二、申报条件和要求</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1. </w:t>
      </w:r>
      <w:r>
        <w:rPr>
          <w:rFonts w:asciiTheme="minorEastAsia" w:eastAsiaTheme="minorEastAsia" w:hAnsiTheme="minorEastAsia" w:cstheme="minorEastAsia"/>
          <w:sz w:val="24"/>
          <w:szCs w:val="24"/>
        </w:rPr>
        <w:t>申请人需具备较强科研能力，能够独立开展研究和组织开展研究，在所申报课题</w:t>
      </w:r>
      <w:bookmarkStart w:id="1" w:name="_Hlk183599318"/>
      <w:r>
        <w:rPr>
          <w:rFonts w:asciiTheme="minorEastAsia" w:eastAsiaTheme="minorEastAsia" w:hAnsiTheme="minorEastAsia" w:cstheme="minorEastAsia"/>
          <w:sz w:val="24"/>
          <w:szCs w:val="24"/>
        </w:rPr>
        <w:t>领域</w:t>
      </w:r>
      <w:bookmarkEnd w:id="1"/>
      <w:r>
        <w:rPr>
          <w:rFonts w:asciiTheme="minorEastAsia" w:eastAsiaTheme="minorEastAsia" w:hAnsiTheme="minorEastAsia" w:cstheme="minorEastAsia"/>
          <w:sz w:val="24"/>
          <w:szCs w:val="24"/>
        </w:rPr>
        <w:t>具备一定的研究基础；</w:t>
      </w:r>
      <w:r>
        <w:rPr>
          <w:rFonts w:asciiTheme="minorEastAsia" w:eastAsiaTheme="minorEastAsia" w:hAnsiTheme="minorEastAsia" w:cstheme="minorEastAsia" w:hint="eastAsia"/>
          <w:sz w:val="24"/>
          <w:szCs w:val="24"/>
        </w:rPr>
        <w:t>团队成员在选定的研究课题方向有较好的技术储备，包括与申报课题研究内容相关的研究成果、教材、论文、专利、获奖等。</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团队组成合理，分工明确，数量不少于</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人。</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3. </w:t>
      </w:r>
      <w:r>
        <w:rPr>
          <w:rFonts w:asciiTheme="minorEastAsia" w:eastAsiaTheme="minorEastAsia" w:hAnsiTheme="minorEastAsia" w:cstheme="minorEastAsia" w:hint="eastAsia"/>
          <w:sz w:val="24"/>
          <w:szCs w:val="24"/>
        </w:rPr>
        <w:t>优先支持已经设立课题方向关联的相关专业或已经成立相关研究中心的院校。</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4. </w:t>
      </w:r>
      <w:r>
        <w:rPr>
          <w:rFonts w:asciiTheme="minorEastAsia" w:eastAsiaTheme="minorEastAsia" w:hAnsiTheme="minorEastAsia" w:cstheme="minorEastAsia" w:hint="eastAsia"/>
          <w:sz w:val="24"/>
          <w:szCs w:val="24"/>
        </w:rPr>
        <w:t>优先支持研究内容有创造性、前瞻性和实用性，有可转化前景的课题。</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highlight w:val="yellow"/>
        </w:rPr>
      </w:pPr>
      <w:r>
        <w:rPr>
          <w:rFonts w:asciiTheme="minorEastAsia" w:eastAsiaTheme="minorEastAsia" w:hAnsiTheme="minorEastAsia" w:cstheme="minorEastAsia" w:hint="eastAsia"/>
          <w:sz w:val="24"/>
          <w:szCs w:val="24"/>
        </w:rPr>
        <w:t xml:space="preserve">5. </w:t>
      </w:r>
      <w:r>
        <w:rPr>
          <w:rFonts w:asciiTheme="minorEastAsia" w:eastAsiaTheme="minorEastAsia" w:hAnsiTheme="minorEastAsia" w:cstheme="minorEastAsia" w:hint="eastAsia"/>
          <w:sz w:val="24"/>
          <w:szCs w:val="24"/>
        </w:rPr>
        <w:t>优先支持有明确研究成果，成果有应用价值，可复制、可推广的课题。</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6. </w:t>
      </w:r>
      <w:r>
        <w:rPr>
          <w:rFonts w:asciiTheme="minorEastAsia" w:eastAsiaTheme="minorEastAsia" w:hAnsiTheme="minorEastAsia" w:cstheme="minorEastAsia" w:hint="eastAsia"/>
          <w:sz w:val="24"/>
          <w:szCs w:val="24"/>
        </w:rPr>
        <w:t>优先支持研究方向明确，研究内容详实，研究方案完整可行的课题。</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7. </w:t>
      </w:r>
      <w:r>
        <w:rPr>
          <w:rFonts w:asciiTheme="minorEastAsia" w:eastAsiaTheme="minorEastAsia" w:hAnsiTheme="minorEastAsia" w:cstheme="minorEastAsia" w:hint="eastAsia"/>
          <w:sz w:val="24"/>
          <w:szCs w:val="24"/>
        </w:rPr>
        <w:t>优先支持院校对所申报项目有资金、政策、人员和场地等条件支持的课</w:t>
      </w:r>
      <w:r>
        <w:rPr>
          <w:rFonts w:asciiTheme="minorEastAsia" w:eastAsiaTheme="minorEastAsia" w:hAnsiTheme="minorEastAsia" w:cstheme="minorEastAsia" w:hint="eastAsia"/>
          <w:sz w:val="24"/>
          <w:szCs w:val="24"/>
        </w:rPr>
        <w:t>题。</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课题申报及执行过程中所有的材料均须严格遵守《中华人民共和国保守国家秘密法》及相关保密规定，不含任何国家秘密、工作秘密、商业秘密及其他涉密敏感信息，若因材料涉密引发相关责任，由申报人及申报单位自行承担。</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w:t>
      </w:r>
      <w:r>
        <w:rPr>
          <w:rFonts w:asciiTheme="minorEastAsia" w:eastAsiaTheme="minorEastAsia" w:hAnsiTheme="minorEastAsia" w:cstheme="minorEastAsia" w:hint="eastAsia"/>
          <w:sz w:val="24"/>
          <w:szCs w:val="24"/>
        </w:rPr>
        <w:t>，一经查实，将取消申请资格；</w:t>
      </w:r>
    </w:p>
    <w:p w:rsidR="003E31C2" w:rsidRDefault="0044570A">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10</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资助课题项目获得的知识产权由合作方和课题项目承担单位共同所有；</w:t>
      </w:r>
    </w:p>
    <w:p w:rsidR="003E31C2" w:rsidRDefault="0044570A">
      <w:pPr>
        <w:spacing w:line="480" w:lineRule="exact"/>
        <w:ind w:firstLineChars="200" w:firstLine="480"/>
        <w:contextualSpacing/>
        <w:rPr>
          <w:rFonts w:asciiTheme="minorEastAsia" w:eastAsia="PMingLiU" w:hAnsiTheme="minorEastAsia" w:cstheme="minorEastAsia"/>
          <w:sz w:val="24"/>
          <w:szCs w:val="24"/>
          <w:lang w:val="zh-TW" w:eastAsia="zh-TW"/>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lang w:val="zh-TW"/>
        </w:rPr>
        <w:t>课题</w:t>
      </w:r>
      <w:r>
        <w:rPr>
          <w:rFonts w:asciiTheme="minorEastAsia" w:eastAsiaTheme="minorEastAsia" w:hAnsiTheme="minorEastAsia" w:cstheme="minorEastAsia" w:hint="eastAsia"/>
          <w:sz w:val="24"/>
          <w:szCs w:val="24"/>
          <w:lang w:val="zh-TW" w:eastAsia="zh-TW"/>
        </w:rPr>
        <w:t>组在项目开展过程中，需具备可独立支配的研究基础软硬件条件</w:t>
      </w:r>
      <w:r>
        <w:rPr>
          <w:rFonts w:asciiTheme="minorEastAsia" w:eastAsiaTheme="minorEastAsia" w:hAnsiTheme="minorEastAsia" w:cstheme="minorEastAsia" w:hint="eastAsia"/>
          <w:sz w:val="24"/>
          <w:szCs w:val="24"/>
          <w:lang w:val="zh-TW"/>
        </w:rPr>
        <w:t>，</w:t>
      </w:r>
      <w:r>
        <w:rPr>
          <w:rFonts w:asciiTheme="minorEastAsia" w:eastAsiaTheme="minorEastAsia" w:hAnsiTheme="minorEastAsia" w:cstheme="minorEastAsia" w:hint="eastAsia"/>
          <w:sz w:val="24"/>
          <w:szCs w:val="24"/>
          <w:lang w:val="zh-TW" w:eastAsia="zh-TW"/>
        </w:rPr>
        <w:t>如需外部资源支持，须在项目申报书中明确指出。</w:t>
      </w:r>
    </w:p>
    <w:p w:rsidR="003E31C2" w:rsidRDefault="003E31C2">
      <w:pPr>
        <w:kinsoku w:val="0"/>
        <w:overflowPunct w:val="0"/>
        <w:autoSpaceDE w:val="0"/>
        <w:autoSpaceDN w:val="0"/>
        <w:adjustRightInd w:val="0"/>
        <w:snapToGrid w:val="0"/>
        <w:spacing w:line="480" w:lineRule="exact"/>
        <w:ind w:firstLineChars="200" w:firstLine="560"/>
        <w:rPr>
          <w:rFonts w:ascii="微软雅黑" w:eastAsia="微软雅黑" w:hAnsi="微软雅黑" w:cstheme="minorEastAsia"/>
          <w:b/>
          <w:bCs/>
          <w:iCs/>
          <w:kern w:val="0"/>
          <w:sz w:val="28"/>
        </w:rPr>
      </w:pPr>
    </w:p>
    <w:p w:rsidR="003E31C2" w:rsidRDefault="0044570A">
      <w:pPr>
        <w:kinsoku w:val="0"/>
        <w:overflowPunct w:val="0"/>
        <w:autoSpaceDE w:val="0"/>
        <w:autoSpaceDN w:val="0"/>
        <w:adjustRightInd w:val="0"/>
        <w:snapToGrid w:val="0"/>
        <w:spacing w:line="480" w:lineRule="exact"/>
        <w:ind w:firstLineChars="200" w:firstLine="560"/>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lastRenderedPageBreak/>
        <w:t>三、资源及服务</w:t>
      </w:r>
    </w:p>
    <w:p w:rsidR="003E31C2" w:rsidRDefault="0044570A">
      <w:pPr>
        <w:kinsoku w:val="0"/>
        <w:overflowPunct w:val="0"/>
        <w:autoSpaceDE w:val="0"/>
        <w:autoSpaceDN w:val="0"/>
        <w:adjustRightInd w:val="0"/>
        <w:snapToGrid w:val="0"/>
        <w:spacing w:line="480" w:lineRule="exact"/>
        <w:ind w:firstLineChars="200" w:firstLine="480"/>
        <w:rPr>
          <w:rFonts w:asciiTheme="minorEastAsia" w:eastAsiaTheme="minorEastAsia" w:hAnsiTheme="minorEastAsia" w:cstheme="minorEastAsia"/>
          <w:kern w:val="0"/>
          <w:sz w:val="24"/>
          <w:szCs w:val="24"/>
          <w:highlight w:val="yellow"/>
        </w:rPr>
      </w:pPr>
      <w:r>
        <w:rPr>
          <w:rFonts w:asciiTheme="minorEastAsia" w:eastAsiaTheme="minorEastAsia" w:hAnsiTheme="minorEastAsia" w:cstheme="minorEastAsia" w:hint="eastAsia"/>
          <w:kern w:val="0"/>
          <w:sz w:val="24"/>
          <w:szCs w:val="24"/>
        </w:rPr>
        <w:t>针对入选合作院校，基金将提供完善的资源和服务体系，以保证院校及附属单位顺利开展合作课题，并为院校在各相关专业、行业</w:t>
      </w:r>
      <w:r>
        <w:rPr>
          <w:rFonts w:asciiTheme="minorEastAsia" w:eastAsiaTheme="minorEastAsia" w:hAnsiTheme="minorEastAsia" w:cstheme="minorEastAsia" w:hint="eastAsia"/>
          <w:sz w:val="24"/>
          <w:szCs w:val="24"/>
        </w:rPr>
        <w:t>领域创新</w:t>
      </w:r>
      <w:r>
        <w:rPr>
          <w:rFonts w:asciiTheme="minorEastAsia" w:eastAsiaTheme="minorEastAsia" w:hAnsiTheme="minorEastAsia" w:cstheme="minorEastAsia" w:hint="eastAsia"/>
          <w:kern w:val="0"/>
          <w:sz w:val="24"/>
          <w:szCs w:val="24"/>
        </w:rPr>
        <w:t>提供有效的支持。</w:t>
      </w:r>
    </w:p>
    <w:p w:rsidR="003E31C2" w:rsidRDefault="0044570A">
      <w:pPr>
        <w:widowControl/>
        <w:spacing w:line="480" w:lineRule="exact"/>
        <w:ind w:firstLineChars="200" w:firstLine="480"/>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1.</w:t>
      </w:r>
      <w:r>
        <w:rPr>
          <w:rFonts w:asciiTheme="minorEastAsia" w:eastAsiaTheme="minorEastAsia" w:hAnsiTheme="minorEastAsia" w:cstheme="minorEastAsia" w:hint="eastAsia"/>
          <w:kern w:val="0"/>
          <w:sz w:val="24"/>
          <w:szCs w:val="24"/>
        </w:rPr>
        <w:t>“</w:t>
      </w:r>
      <w:r>
        <w:rPr>
          <w:rFonts w:asciiTheme="minorEastAsia" w:eastAsiaTheme="minorEastAsia" w:hAnsiTheme="minorEastAsia" w:cstheme="minorEastAsia" w:hint="eastAsia"/>
          <w:sz w:val="24"/>
          <w:szCs w:val="24"/>
        </w:rPr>
        <w:t>智能算力与先进测控创新专项</w:t>
      </w:r>
      <w:r>
        <w:rPr>
          <w:rFonts w:asciiTheme="minorEastAsia" w:eastAsiaTheme="minorEastAsia" w:hAnsiTheme="minorEastAsia" w:cstheme="minorEastAsia" w:hint="eastAsia"/>
          <w:kern w:val="0"/>
          <w:sz w:val="24"/>
          <w:szCs w:val="24"/>
        </w:rPr>
        <w:t>”为每个立项课题提供对应的</w:t>
      </w:r>
      <w:r w:rsidR="00384A47">
        <w:rPr>
          <w:rFonts w:asciiTheme="minorEastAsia" w:eastAsiaTheme="minorEastAsia" w:hAnsiTheme="minorEastAsia" w:cstheme="minorEastAsia" w:hint="eastAsia"/>
          <w:kern w:val="0"/>
          <w:sz w:val="24"/>
          <w:szCs w:val="24"/>
        </w:rPr>
        <w:t>研究经费及科研软硬件平台支持,为申报团队提供创新项目选题指导，</w:t>
      </w:r>
      <w:r>
        <w:rPr>
          <w:rFonts w:asciiTheme="minorEastAsia" w:eastAsiaTheme="minorEastAsia" w:hAnsiTheme="minorEastAsia" w:cstheme="minorEastAsia" w:hint="eastAsia"/>
          <w:kern w:val="0"/>
          <w:sz w:val="24"/>
          <w:szCs w:val="24"/>
        </w:rPr>
        <w:t>根据需求开展服务校方等工作。</w:t>
      </w:r>
    </w:p>
    <w:p w:rsidR="003E31C2" w:rsidRDefault="0044570A">
      <w:pPr>
        <w:widowControl/>
        <w:spacing w:line="480" w:lineRule="exact"/>
        <w:ind w:firstLineChars="200" w:firstLine="480"/>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2.</w:t>
      </w:r>
      <w:r>
        <w:rPr>
          <w:rFonts w:asciiTheme="minorEastAsia" w:eastAsiaTheme="minorEastAsia" w:hAnsiTheme="minorEastAsia" w:cstheme="minorEastAsia" w:hint="eastAsia"/>
          <w:sz w:val="24"/>
          <w:szCs w:val="24"/>
        </w:rPr>
        <w:t>基金课题</w:t>
      </w:r>
      <w:r>
        <w:rPr>
          <w:rFonts w:asciiTheme="minorEastAsia" w:eastAsiaTheme="minorEastAsia" w:hAnsiTheme="minorEastAsia" w:cstheme="minorEastAsia" w:hint="eastAsia"/>
          <w:kern w:val="0"/>
          <w:sz w:val="24"/>
          <w:szCs w:val="24"/>
        </w:rPr>
        <w:t>发起单位将辅</w:t>
      </w:r>
      <w:bookmarkStart w:id="2" w:name="_GoBack"/>
      <w:bookmarkEnd w:id="2"/>
      <w:r>
        <w:rPr>
          <w:rFonts w:asciiTheme="minorEastAsia" w:eastAsiaTheme="minorEastAsia" w:hAnsiTheme="minorEastAsia" w:cstheme="minorEastAsia" w:hint="eastAsia"/>
          <w:kern w:val="0"/>
          <w:sz w:val="24"/>
          <w:szCs w:val="24"/>
        </w:rPr>
        <w:t>助、联合申报院校申报新的科研课题，提供项目咨询服务和技术支持，辅助科研成果的快速产品化及解决方案的包装</w:t>
      </w:r>
    </w:p>
    <w:p w:rsidR="003E31C2" w:rsidRDefault="0044570A">
      <w:pPr>
        <w:widowControl/>
        <w:spacing w:line="500" w:lineRule="exact"/>
        <w:jc w:val="center"/>
        <w:rPr>
          <w:rFonts w:asciiTheme="minorEastAsia" w:eastAsiaTheme="minorEastAsia" w:hAnsiTheme="minorEastAsia" w:cstheme="minorEastAsia"/>
          <w:b/>
          <w:iCs/>
          <w:kern w:val="0"/>
          <w:sz w:val="24"/>
          <w:szCs w:val="24"/>
        </w:rPr>
      </w:pPr>
      <w:bookmarkStart w:id="3" w:name="_Hlk102639735"/>
      <w:r>
        <w:rPr>
          <w:rFonts w:asciiTheme="minorEastAsia" w:eastAsiaTheme="minorEastAsia" w:hAnsiTheme="minorEastAsia" w:cstheme="minorEastAsia" w:hint="eastAsia"/>
          <w:b/>
          <w:iCs/>
          <w:kern w:val="0"/>
          <w:sz w:val="24"/>
          <w:szCs w:val="24"/>
        </w:rPr>
        <w:t>表二</w:t>
      </w:r>
      <w:r>
        <w:rPr>
          <w:rFonts w:asciiTheme="minorEastAsia" w:eastAsiaTheme="minorEastAsia" w:hAnsiTheme="minorEastAsia" w:cstheme="minorEastAsia" w:hint="eastAsia"/>
          <w:b/>
          <w:iCs/>
          <w:kern w:val="0"/>
          <w:sz w:val="24"/>
          <w:szCs w:val="24"/>
        </w:rPr>
        <w:t xml:space="preserve"> </w:t>
      </w:r>
      <w:r>
        <w:rPr>
          <w:rFonts w:asciiTheme="minorEastAsia" w:eastAsiaTheme="minorEastAsia" w:hAnsiTheme="minorEastAsia" w:cstheme="minorEastAsia" w:hint="eastAsia"/>
          <w:b/>
          <w:iCs/>
          <w:kern w:val="0"/>
          <w:sz w:val="24"/>
          <w:szCs w:val="24"/>
        </w:rPr>
        <w:t>提供给课题研究的软硬件平台说明</w:t>
      </w: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985"/>
        <w:gridCol w:w="5812"/>
      </w:tblGrid>
      <w:tr w:rsidR="003E31C2">
        <w:trPr>
          <w:trHeight w:val="650"/>
        </w:trPr>
        <w:tc>
          <w:tcPr>
            <w:tcW w:w="1305" w:type="dxa"/>
            <w:shd w:val="clear" w:color="000000" w:fill="C0C0C0"/>
            <w:vAlign w:val="center"/>
          </w:tcPr>
          <w:bookmarkEnd w:id="3"/>
          <w:p w:rsidR="003E31C2" w:rsidRDefault="0044570A">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技术平台及服务编号</w:t>
            </w:r>
          </w:p>
        </w:tc>
        <w:tc>
          <w:tcPr>
            <w:tcW w:w="1985" w:type="dxa"/>
            <w:shd w:val="clear" w:color="000000" w:fill="C0C0C0"/>
            <w:vAlign w:val="center"/>
          </w:tcPr>
          <w:p w:rsidR="003E31C2" w:rsidRDefault="0044570A">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技术平台及服务</w:t>
            </w:r>
          </w:p>
          <w:p w:rsidR="003E31C2" w:rsidRDefault="0044570A">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名称</w:t>
            </w:r>
          </w:p>
        </w:tc>
        <w:tc>
          <w:tcPr>
            <w:tcW w:w="5812" w:type="dxa"/>
            <w:shd w:val="clear" w:color="000000" w:fill="C0C0C0"/>
            <w:vAlign w:val="center"/>
          </w:tcPr>
          <w:p w:rsidR="003E31C2" w:rsidRDefault="0044570A">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详细介绍</w:t>
            </w:r>
          </w:p>
        </w:tc>
      </w:tr>
      <w:tr w:rsidR="003E31C2">
        <w:trPr>
          <w:trHeight w:val="2109"/>
        </w:trPr>
        <w:tc>
          <w:tcPr>
            <w:tcW w:w="1305" w:type="dxa"/>
            <w:vAlign w:val="center"/>
          </w:tcPr>
          <w:p w:rsidR="003E31C2" w:rsidRDefault="0044570A" w:rsidP="00384A47">
            <w:pPr>
              <w:spacing w:line="32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B01</w:t>
            </w:r>
          </w:p>
        </w:tc>
        <w:tc>
          <w:tcPr>
            <w:tcW w:w="1985" w:type="dxa"/>
            <w:vAlign w:val="center"/>
          </w:tcPr>
          <w:p w:rsidR="003E31C2" w:rsidRDefault="0044570A" w:rsidP="00384A47">
            <w:pPr>
              <w:pStyle w:val="ab"/>
              <w:spacing w:line="320" w:lineRule="exact"/>
              <w:ind w:firstLineChars="0" w:firstLine="0"/>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AILab</w:t>
            </w:r>
            <w:r>
              <w:rPr>
                <w:rFonts w:asciiTheme="minorEastAsia" w:eastAsiaTheme="minorEastAsia" w:hAnsiTheme="minorEastAsia" w:cstheme="minorEastAsia" w:hint="eastAsia"/>
                <w:sz w:val="20"/>
              </w:rPr>
              <w:t>实验管理平台</w:t>
            </w:r>
          </w:p>
        </w:tc>
        <w:tc>
          <w:tcPr>
            <w:tcW w:w="5812" w:type="dxa"/>
            <w:vAlign w:val="center"/>
          </w:tcPr>
          <w:p w:rsidR="003E31C2" w:rsidRDefault="0044570A" w:rsidP="00384A47">
            <w:pPr>
              <w:shd w:val="clear" w:color="auto" w:fill="FFFFFF"/>
              <w:spacing w:line="320" w:lineRule="exact"/>
              <w:ind w:firstLine="42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AILab</w:t>
            </w:r>
            <w:r>
              <w:rPr>
                <w:rFonts w:asciiTheme="minorEastAsia" w:eastAsiaTheme="minorEastAsia" w:hAnsiTheme="minorEastAsia" w:cstheme="minorEastAsia" w:hint="eastAsia"/>
                <w:sz w:val="20"/>
              </w:rPr>
              <w:t>平台提供一整套完善的在线实验教学管理功能，在保证实验环境不受时空限制的前提下，结合云计算技术，还原线下实验相同的操作体验，利用在线教学资源，整合课程和丰富的实验案例，帮助学生从理论学习到动手实验，同时也简化了实验教学的管理。</w:t>
            </w:r>
          </w:p>
          <w:p w:rsidR="003E31C2" w:rsidRDefault="0044570A" w:rsidP="00384A47">
            <w:pPr>
              <w:shd w:val="clear" w:color="auto" w:fill="FFFFFF"/>
              <w:spacing w:line="320" w:lineRule="exact"/>
              <w:ind w:firstLine="420"/>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提供软件授权或云服务环境。</w:t>
            </w:r>
          </w:p>
        </w:tc>
      </w:tr>
      <w:tr w:rsidR="003E31C2">
        <w:trPr>
          <w:trHeight w:val="2537"/>
        </w:trPr>
        <w:tc>
          <w:tcPr>
            <w:tcW w:w="1305" w:type="dxa"/>
            <w:vAlign w:val="center"/>
          </w:tcPr>
          <w:p w:rsidR="003E31C2" w:rsidRDefault="0044570A" w:rsidP="00384A47">
            <w:pPr>
              <w:spacing w:line="32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B02</w:t>
            </w:r>
          </w:p>
        </w:tc>
        <w:tc>
          <w:tcPr>
            <w:tcW w:w="1985" w:type="dxa"/>
            <w:vAlign w:val="center"/>
          </w:tcPr>
          <w:p w:rsidR="003E31C2" w:rsidRDefault="0044570A" w:rsidP="00384A47">
            <w:pPr>
              <w:pStyle w:val="ab"/>
              <w:spacing w:line="320" w:lineRule="exact"/>
              <w:ind w:firstLineChars="0" w:firstLine="0"/>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AIStack</w:t>
            </w:r>
            <w:r>
              <w:rPr>
                <w:rFonts w:asciiTheme="minorEastAsia" w:eastAsiaTheme="minorEastAsia" w:hAnsiTheme="minorEastAsia" w:cstheme="minorEastAsia" w:hint="eastAsia"/>
                <w:sz w:val="20"/>
              </w:rPr>
              <w:t>人工智能管理平台</w:t>
            </w:r>
          </w:p>
        </w:tc>
        <w:tc>
          <w:tcPr>
            <w:tcW w:w="5812" w:type="dxa"/>
            <w:vAlign w:val="center"/>
          </w:tcPr>
          <w:p w:rsidR="003E31C2" w:rsidRDefault="0044570A" w:rsidP="00384A47">
            <w:pPr>
              <w:pStyle w:val="a9"/>
              <w:shd w:val="clear" w:color="auto" w:fill="FFFFFF"/>
              <w:spacing w:beforeAutospacing="0" w:afterAutospacing="0" w:line="320" w:lineRule="exact"/>
              <w:ind w:firstLine="420"/>
              <w:jc w:val="both"/>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AIStack</w:t>
            </w:r>
            <w:r>
              <w:rPr>
                <w:rFonts w:asciiTheme="minorEastAsia" w:eastAsiaTheme="minorEastAsia" w:hAnsiTheme="minorEastAsia" w:cstheme="minorEastAsia" w:hint="eastAsia"/>
                <w:sz w:val="20"/>
                <w:szCs w:val="20"/>
              </w:rPr>
              <w:t>平台帮助用户一键部署基于容器的人工智能训练集群，支持</w:t>
            </w:r>
            <w:r>
              <w:rPr>
                <w:rFonts w:asciiTheme="minorEastAsia" w:eastAsiaTheme="minorEastAsia" w:hAnsiTheme="minorEastAsia" w:cstheme="minorEastAsia" w:hint="eastAsia"/>
                <w:sz w:val="20"/>
                <w:szCs w:val="20"/>
              </w:rPr>
              <w:t>Tensorflow</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Caffe</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MXNet</w:t>
            </w:r>
            <w:r>
              <w:rPr>
                <w:rFonts w:asciiTheme="minorEastAsia" w:eastAsiaTheme="minorEastAsia" w:hAnsiTheme="minorEastAsia" w:cstheme="minorEastAsia" w:hint="eastAsia"/>
                <w:sz w:val="20"/>
                <w:szCs w:val="20"/>
              </w:rPr>
              <w:t>和</w:t>
            </w:r>
            <w:r>
              <w:rPr>
                <w:rFonts w:asciiTheme="minorEastAsia" w:eastAsiaTheme="minorEastAsia" w:hAnsiTheme="minorEastAsia" w:cstheme="minorEastAsia" w:hint="eastAsia"/>
                <w:sz w:val="20"/>
                <w:szCs w:val="20"/>
              </w:rPr>
              <w:t>Pytorch</w:t>
            </w:r>
            <w:r>
              <w:rPr>
                <w:rFonts w:asciiTheme="minorEastAsia" w:eastAsiaTheme="minorEastAsia" w:hAnsiTheme="minorEastAsia" w:cstheme="minorEastAsia" w:hint="eastAsia"/>
                <w:sz w:val="20"/>
                <w:szCs w:val="20"/>
              </w:rPr>
              <w:t>深度学习框架，提供训练集群任务完整的生命周期管理，包括训练任务的创建、跟踪、停止、重新训练和删除等，支持</w:t>
            </w:r>
            <w:r>
              <w:rPr>
                <w:rFonts w:asciiTheme="minorEastAsia" w:eastAsiaTheme="minorEastAsia" w:hAnsiTheme="minorEastAsia" w:cstheme="minorEastAsia" w:hint="eastAsia"/>
                <w:sz w:val="20"/>
                <w:szCs w:val="20"/>
              </w:rPr>
              <w:t>Jupyter Notebook</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TensorBoard</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Shell</w:t>
            </w:r>
            <w:r>
              <w:rPr>
                <w:rFonts w:asciiTheme="minorEastAsia" w:eastAsiaTheme="minorEastAsia" w:hAnsiTheme="minorEastAsia" w:cstheme="minorEastAsia" w:hint="eastAsia"/>
                <w:sz w:val="20"/>
                <w:szCs w:val="20"/>
              </w:rPr>
              <w:t>终端的图形化使用方式，并为训练好的模型提供模型托管和运行环境。</w:t>
            </w:r>
          </w:p>
          <w:p w:rsidR="003E31C2" w:rsidRDefault="0044570A" w:rsidP="00384A47">
            <w:pPr>
              <w:pStyle w:val="a9"/>
              <w:shd w:val="clear" w:color="auto" w:fill="FFFFFF"/>
              <w:spacing w:beforeAutospacing="0" w:afterAutospacing="0" w:line="320" w:lineRule="exact"/>
              <w:ind w:firstLine="420"/>
              <w:jc w:val="both"/>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rPr>
              <w:t>提供软件授权或云服务环境。</w:t>
            </w:r>
          </w:p>
        </w:tc>
      </w:tr>
      <w:tr w:rsidR="003E31C2" w:rsidTr="00384A47">
        <w:tc>
          <w:tcPr>
            <w:tcW w:w="1305" w:type="dxa"/>
            <w:tcBorders>
              <w:top w:val="single" w:sz="4" w:space="0" w:color="auto"/>
              <w:left w:val="single" w:sz="4" w:space="0" w:color="auto"/>
              <w:bottom w:val="single" w:sz="4" w:space="0" w:color="auto"/>
              <w:right w:val="single" w:sz="4" w:space="0" w:color="auto"/>
            </w:tcBorders>
            <w:vAlign w:val="center"/>
          </w:tcPr>
          <w:p w:rsidR="003E31C2" w:rsidRDefault="0044570A" w:rsidP="00384A47">
            <w:pPr>
              <w:spacing w:line="32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B03</w:t>
            </w:r>
          </w:p>
        </w:tc>
        <w:tc>
          <w:tcPr>
            <w:tcW w:w="1985" w:type="dxa"/>
            <w:tcBorders>
              <w:top w:val="single" w:sz="4" w:space="0" w:color="auto"/>
              <w:left w:val="single" w:sz="4" w:space="0" w:color="auto"/>
              <w:bottom w:val="single" w:sz="4" w:space="0" w:color="auto"/>
              <w:right w:val="single" w:sz="4" w:space="0" w:color="auto"/>
            </w:tcBorders>
            <w:vAlign w:val="center"/>
          </w:tcPr>
          <w:p w:rsidR="003E31C2" w:rsidRDefault="0044570A" w:rsidP="00384A47">
            <w:pPr>
              <w:pStyle w:val="ab"/>
              <w:spacing w:line="320" w:lineRule="exact"/>
              <w:ind w:firstLineChars="0" w:firstLine="0"/>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AIEP</w:t>
            </w:r>
            <w:r>
              <w:rPr>
                <w:rFonts w:asciiTheme="minorEastAsia" w:eastAsiaTheme="minorEastAsia" w:hAnsiTheme="minorEastAsia" w:cstheme="minorEastAsia" w:hint="eastAsia"/>
                <w:sz w:val="20"/>
              </w:rPr>
              <w:t>人工智能边缘实验平台</w:t>
            </w:r>
          </w:p>
        </w:tc>
        <w:tc>
          <w:tcPr>
            <w:tcW w:w="5812" w:type="dxa"/>
            <w:tcBorders>
              <w:top w:val="single" w:sz="4" w:space="0" w:color="auto"/>
              <w:left w:val="single" w:sz="4" w:space="0" w:color="auto"/>
              <w:bottom w:val="single" w:sz="4" w:space="0" w:color="auto"/>
              <w:right w:val="single" w:sz="4" w:space="0" w:color="auto"/>
            </w:tcBorders>
            <w:vAlign w:val="center"/>
          </w:tcPr>
          <w:p w:rsidR="003E31C2" w:rsidRDefault="0044570A" w:rsidP="00384A47">
            <w:pPr>
              <w:pStyle w:val="a9"/>
              <w:shd w:val="clear" w:color="auto" w:fill="FFFFFF"/>
              <w:spacing w:beforeAutospacing="0" w:afterAutospacing="0" w:line="320" w:lineRule="exact"/>
              <w:ind w:firstLine="420"/>
              <w:jc w:val="both"/>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包含</w:t>
            </w:r>
            <w:r>
              <w:rPr>
                <w:rFonts w:asciiTheme="minorEastAsia" w:eastAsiaTheme="minorEastAsia" w:hAnsiTheme="minorEastAsia" w:cstheme="minorEastAsia" w:hint="eastAsia"/>
                <w:sz w:val="20"/>
                <w:szCs w:val="20"/>
              </w:rPr>
              <w:t>FPGA</w:t>
            </w:r>
            <w:r>
              <w:rPr>
                <w:rFonts w:asciiTheme="minorEastAsia" w:eastAsiaTheme="minorEastAsia" w:hAnsiTheme="minorEastAsia" w:cstheme="minorEastAsia" w:hint="eastAsia"/>
                <w:sz w:val="20"/>
                <w:szCs w:val="20"/>
              </w:rPr>
              <w:t>开发板节点、多块</w:t>
            </w:r>
            <w:r>
              <w:rPr>
                <w:rFonts w:asciiTheme="minorEastAsia" w:eastAsiaTheme="minorEastAsia" w:hAnsiTheme="minorEastAsia" w:cstheme="minorEastAsia" w:hint="eastAsia"/>
                <w:sz w:val="20"/>
                <w:szCs w:val="20"/>
              </w:rPr>
              <w:t>Cyclone V FPGA</w:t>
            </w:r>
            <w:r>
              <w:rPr>
                <w:rFonts w:asciiTheme="minorEastAsia" w:eastAsiaTheme="minorEastAsia" w:hAnsiTheme="minorEastAsia" w:cstheme="minorEastAsia" w:hint="eastAsia"/>
                <w:sz w:val="20"/>
                <w:szCs w:val="20"/>
              </w:rPr>
              <w:t>开发板和管理软件，一体化交</w:t>
            </w:r>
            <w:r>
              <w:rPr>
                <w:rFonts w:asciiTheme="minorEastAsia" w:eastAsiaTheme="minorEastAsia" w:hAnsiTheme="minorEastAsia" w:cstheme="minorEastAsia" w:hint="eastAsia"/>
                <w:sz w:val="20"/>
                <w:szCs w:val="20"/>
              </w:rPr>
              <w:t>付，可以实现对节点和开发板的统一管理，支持人工智能边缘计算实验管理，提供用户管理、开发板管理、节点管理、告警、开发板状态统计等功能，建设虚拟仿真实验室，实现远程访问</w:t>
            </w:r>
            <w:r>
              <w:rPr>
                <w:rFonts w:asciiTheme="minorEastAsia" w:eastAsiaTheme="minorEastAsia" w:hAnsiTheme="minorEastAsia" w:cstheme="minorEastAsia" w:hint="eastAsia"/>
                <w:sz w:val="20"/>
                <w:szCs w:val="20"/>
              </w:rPr>
              <w:t>FPGA</w:t>
            </w:r>
            <w:r>
              <w:rPr>
                <w:rFonts w:asciiTheme="minorEastAsia" w:eastAsiaTheme="minorEastAsia" w:hAnsiTheme="minorEastAsia" w:cstheme="minorEastAsia" w:hint="eastAsia"/>
                <w:sz w:val="20"/>
                <w:szCs w:val="20"/>
              </w:rPr>
              <w:t>开发板进行开发和实验，解决现场实验开发板管理、回收和发放的繁琐工作。</w:t>
            </w:r>
          </w:p>
          <w:p w:rsidR="003E31C2" w:rsidRDefault="0044570A" w:rsidP="00384A47">
            <w:pPr>
              <w:pStyle w:val="a9"/>
              <w:shd w:val="clear" w:color="auto" w:fill="FFFFFF"/>
              <w:spacing w:beforeAutospacing="0" w:afterAutospacing="0" w:line="320" w:lineRule="exact"/>
              <w:ind w:firstLine="420"/>
              <w:jc w:val="both"/>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rPr>
              <w:t>提供异构计算虚拟仿真环境。</w:t>
            </w:r>
          </w:p>
        </w:tc>
      </w:tr>
      <w:tr w:rsidR="003E31C2" w:rsidTr="00384A47">
        <w:tc>
          <w:tcPr>
            <w:tcW w:w="1305" w:type="dxa"/>
            <w:tcBorders>
              <w:top w:val="single" w:sz="4" w:space="0" w:color="auto"/>
              <w:left w:val="single" w:sz="4" w:space="0" w:color="auto"/>
              <w:bottom w:val="single" w:sz="4" w:space="0" w:color="auto"/>
              <w:right w:val="single" w:sz="4" w:space="0" w:color="auto"/>
            </w:tcBorders>
            <w:vAlign w:val="center"/>
          </w:tcPr>
          <w:p w:rsidR="003E31C2" w:rsidRDefault="0044570A" w:rsidP="00384A47">
            <w:pPr>
              <w:spacing w:line="320" w:lineRule="exact"/>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B04</w:t>
            </w:r>
          </w:p>
        </w:tc>
        <w:tc>
          <w:tcPr>
            <w:tcW w:w="1985" w:type="dxa"/>
            <w:tcBorders>
              <w:top w:val="single" w:sz="4" w:space="0" w:color="auto"/>
              <w:left w:val="single" w:sz="4" w:space="0" w:color="auto"/>
              <w:bottom w:val="single" w:sz="4" w:space="0" w:color="auto"/>
              <w:right w:val="single" w:sz="4" w:space="0" w:color="auto"/>
            </w:tcBorders>
            <w:vAlign w:val="center"/>
          </w:tcPr>
          <w:p w:rsidR="003E31C2" w:rsidRDefault="0044570A" w:rsidP="00384A47">
            <w:pPr>
              <w:pStyle w:val="ab"/>
              <w:spacing w:line="320" w:lineRule="exact"/>
              <w:ind w:firstLineChars="0" w:firstLine="0"/>
              <w:jc w:val="left"/>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AIStack</w:t>
            </w:r>
            <w:r>
              <w:rPr>
                <w:rFonts w:asciiTheme="minorEastAsia" w:eastAsiaTheme="minorEastAsia" w:hAnsiTheme="minorEastAsia" w:cstheme="minorEastAsia" w:hint="eastAsia"/>
                <w:sz w:val="20"/>
              </w:rPr>
              <w:t>智能算力资源平台</w:t>
            </w:r>
          </w:p>
        </w:tc>
        <w:tc>
          <w:tcPr>
            <w:tcW w:w="5812" w:type="dxa"/>
            <w:tcBorders>
              <w:top w:val="single" w:sz="4" w:space="0" w:color="auto"/>
              <w:left w:val="single" w:sz="4" w:space="0" w:color="auto"/>
              <w:bottom w:val="single" w:sz="4" w:space="0" w:color="auto"/>
              <w:right w:val="single" w:sz="4" w:space="0" w:color="auto"/>
            </w:tcBorders>
            <w:vAlign w:val="center"/>
          </w:tcPr>
          <w:p w:rsidR="003E31C2" w:rsidRDefault="0044570A" w:rsidP="00384A47">
            <w:pPr>
              <w:pStyle w:val="a9"/>
              <w:shd w:val="clear" w:color="auto" w:fill="FFFFFF"/>
              <w:spacing w:beforeAutospacing="0" w:afterAutospacing="0" w:line="320" w:lineRule="exact"/>
              <w:ind w:firstLine="420"/>
              <w:jc w:val="both"/>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提供高性能</w:t>
            </w:r>
            <w:r>
              <w:rPr>
                <w:rFonts w:asciiTheme="minorEastAsia" w:eastAsiaTheme="minorEastAsia" w:hAnsiTheme="minorEastAsia" w:cstheme="minorEastAsia" w:hint="eastAsia"/>
                <w:sz w:val="20"/>
                <w:szCs w:val="20"/>
              </w:rPr>
              <w:t>GPU</w:t>
            </w:r>
            <w:r>
              <w:rPr>
                <w:rFonts w:asciiTheme="minorEastAsia" w:eastAsiaTheme="minorEastAsia" w:hAnsiTheme="minorEastAsia" w:cstheme="minorEastAsia" w:hint="eastAsia"/>
                <w:sz w:val="20"/>
                <w:szCs w:val="20"/>
              </w:rPr>
              <w:t>资源和弹性资源管理，以支持用户在教学、研究和实验中的计算需求。通过友好的操作界面和成本优化方案，帮助用户简化管理和提升资源利用效率。同时，平台注重数据安全与隐私保护，提供专业技术支持，并致力于可持续发展应用，确保行业用户能够专注于其核心任务，享受云计算带来的便利和灵活性。</w:t>
            </w:r>
          </w:p>
          <w:p w:rsidR="003E31C2" w:rsidRDefault="0044570A" w:rsidP="00384A47">
            <w:pPr>
              <w:pStyle w:val="a9"/>
              <w:shd w:val="clear" w:color="auto" w:fill="FFFFFF"/>
              <w:spacing w:beforeAutospacing="0" w:afterAutospacing="0" w:line="320" w:lineRule="exact"/>
              <w:ind w:firstLine="420"/>
              <w:jc w:val="both"/>
              <w:rPr>
                <w:rFonts w:asciiTheme="minorEastAsia" w:eastAsiaTheme="minorEastAsia" w:hAnsiTheme="minorEastAsia" w:cstheme="minorEastAsia"/>
                <w:sz w:val="20"/>
              </w:rPr>
            </w:pPr>
            <w:r>
              <w:rPr>
                <w:rFonts w:asciiTheme="minorEastAsia" w:eastAsiaTheme="minorEastAsia" w:hAnsiTheme="minorEastAsia" w:cstheme="minorEastAsia" w:hint="eastAsia"/>
                <w:sz w:val="20"/>
                <w:szCs w:val="20"/>
              </w:rPr>
              <w:t>提供算力资源环境。</w:t>
            </w:r>
          </w:p>
        </w:tc>
      </w:tr>
    </w:tbl>
    <w:p w:rsidR="003E31C2" w:rsidRDefault="003E31C2">
      <w:pPr>
        <w:rPr>
          <w:lang w:val="zh-TW" w:eastAsia="zh-TW"/>
        </w:rPr>
      </w:pPr>
    </w:p>
    <w:p w:rsidR="003E31C2" w:rsidRDefault="0044570A">
      <w:pPr>
        <w:spacing w:line="480" w:lineRule="exact"/>
        <w:ind w:firstLineChars="200" w:firstLine="560"/>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四、课题申报说明</w:t>
      </w:r>
    </w:p>
    <w:p w:rsidR="003E31C2" w:rsidRDefault="0044570A">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1. </w:t>
      </w:r>
      <w:r>
        <w:rPr>
          <w:rFonts w:asciiTheme="minorEastAsia" w:eastAsiaTheme="minorEastAsia" w:hAnsiTheme="minorEastAsia" w:cstheme="minorEastAsia" w:hint="eastAsia"/>
          <w:iCs/>
          <w:kern w:val="0"/>
          <w:sz w:val="24"/>
          <w:szCs w:val="24"/>
        </w:rPr>
        <w:t>申请人须仔细阅读申请指南，按照指南详细填写申请书，填写不合要求的课题会按照格式不符合要求处理。</w:t>
      </w:r>
    </w:p>
    <w:p w:rsidR="003E31C2" w:rsidRDefault="0044570A">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2. </w:t>
      </w:r>
      <w:r>
        <w:rPr>
          <w:rFonts w:asciiTheme="minorEastAsia" w:eastAsiaTheme="minorEastAsia" w:hAnsiTheme="minorEastAsia" w:cstheme="minorEastAsia" w:hint="eastAsia"/>
          <w:iCs/>
          <w:kern w:val="0"/>
          <w:sz w:val="24"/>
          <w:szCs w:val="24"/>
        </w:rPr>
        <w:t>请各课题申请人按要求填写申请书（申请书中手机和邮箱必须填写），加盖公章及签字后扫描上传至：</w:t>
      </w:r>
      <w:r>
        <w:rPr>
          <w:rFonts w:asciiTheme="minorEastAsia" w:eastAsiaTheme="minorEastAsia" w:hAnsiTheme="minorEastAsia" w:cstheme="minorEastAsia" w:hint="eastAsia"/>
          <w:b/>
          <w:iCs/>
          <w:kern w:val="0"/>
          <w:sz w:val="24"/>
          <w:szCs w:val="24"/>
        </w:rPr>
        <w:t>https://cxjj.cutech.edu.cn</w:t>
      </w:r>
      <w:r>
        <w:rPr>
          <w:rFonts w:asciiTheme="minorEastAsia" w:eastAsiaTheme="minorEastAsia" w:hAnsiTheme="minorEastAsia" w:cstheme="minorEastAsia" w:hint="eastAsia"/>
          <w:iCs/>
          <w:kern w:val="0"/>
          <w:sz w:val="24"/>
          <w:szCs w:val="24"/>
        </w:rPr>
        <w:t>；为方便评审，申请书扫描件请按以下命名规则命名：学校名称</w:t>
      </w:r>
      <w:r>
        <w:rPr>
          <w:rFonts w:asciiTheme="minorEastAsia" w:eastAsiaTheme="minorEastAsia" w:hAnsiTheme="minorEastAsia" w:cstheme="minorEastAsia" w:hint="eastAsia"/>
          <w:iCs/>
          <w:kern w:val="0"/>
          <w:sz w:val="24"/>
          <w:szCs w:val="24"/>
        </w:rPr>
        <w:t>+</w:t>
      </w:r>
      <w:r>
        <w:rPr>
          <w:rFonts w:asciiTheme="minorEastAsia" w:eastAsiaTheme="minorEastAsia" w:hAnsiTheme="minorEastAsia" w:cstheme="minorEastAsia" w:hint="eastAsia"/>
          <w:iCs/>
          <w:kern w:val="0"/>
          <w:sz w:val="24"/>
          <w:szCs w:val="24"/>
        </w:rPr>
        <w:t>申请人姓名。</w:t>
      </w:r>
    </w:p>
    <w:p w:rsidR="003E31C2" w:rsidRDefault="0044570A">
      <w:pPr>
        <w:snapToGrid w:val="0"/>
        <w:spacing w:line="480" w:lineRule="exact"/>
        <w:ind w:firstLineChars="200" w:firstLine="480"/>
        <w:contextualSpacing/>
        <w:outlineLvl w:val="1"/>
        <w:rPr>
          <w:rFonts w:asciiTheme="minorEastAsia" w:eastAsiaTheme="minorEastAsia" w:hAnsiTheme="minorEastAsia" w:cstheme="minorEastAsia"/>
          <w:iCs/>
          <w:color w:val="000000" w:themeColor="text1"/>
          <w:kern w:val="0"/>
          <w:sz w:val="24"/>
          <w:szCs w:val="24"/>
        </w:rPr>
      </w:pPr>
      <w:r>
        <w:rPr>
          <w:rFonts w:asciiTheme="minorEastAsia" w:eastAsiaTheme="minorEastAsia" w:hAnsiTheme="minorEastAsia" w:cstheme="minorEastAsia" w:hint="eastAsia"/>
          <w:iCs/>
          <w:kern w:val="0"/>
          <w:sz w:val="24"/>
          <w:szCs w:val="24"/>
        </w:rPr>
        <w:t>3</w:t>
      </w:r>
      <w:r>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申请书书面材料一份，邮寄至：北京市海淀区中关村大街</w:t>
      </w:r>
      <w:r>
        <w:rPr>
          <w:rFonts w:asciiTheme="minorEastAsia" w:eastAsiaTheme="minorEastAsia" w:hAnsiTheme="minorEastAsia" w:cstheme="minorEastAsia" w:hint="eastAsia"/>
          <w:iCs/>
          <w:kern w:val="0"/>
          <w:sz w:val="24"/>
          <w:szCs w:val="24"/>
        </w:rPr>
        <w:t>35</w:t>
      </w:r>
      <w:r>
        <w:rPr>
          <w:rFonts w:asciiTheme="minorEastAsia" w:eastAsiaTheme="minorEastAsia" w:hAnsiTheme="minorEastAsia" w:cstheme="minorEastAsia" w:hint="eastAsia"/>
          <w:iCs/>
          <w:kern w:val="0"/>
          <w:sz w:val="24"/>
          <w:szCs w:val="24"/>
        </w:rPr>
        <w:t>号</w:t>
      </w:r>
      <w:r>
        <w:rPr>
          <w:rFonts w:asciiTheme="minorEastAsia" w:eastAsiaTheme="minorEastAsia" w:hAnsiTheme="minorEastAsia" w:cstheme="minorEastAsia" w:hint="eastAsia"/>
          <w:iCs/>
          <w:kern w:val="0"/>
          <w:sz w:val="24"/>
          <w:szCs w:val="24"/>
        </w:rPr>
        <w:t>80</w:t>
      </w:r>
      <w:r>
        <w:rPr>
          <w:rFonts w:asciiTheme="minorEastAsia" w:eastAsiaTheme="minorEastAsia" w:hAnsiTheme="minorEastAsia" w:cstheme="minorEastAsia"/>
          <w:iCs/>
          <w:kern w:val="0"/>
          <w:sz w:val="24"/>
          <w:szCs w:val="24"/>
        </w:rPr>
        <w:t>3</w:t>
      </w:r>
      <w:r>
        <w:rPr>
          <w:rFonts w:asciiTheme="minorEastAsia" w:eastAsiaTheme="minorEastAsia" w:hAnsiTheme="minorEastAsia" w:cstheme="minorEastAsia" w:hint="eastAsia"/>
          <w:iCs/>
          <w:kern w:val="0"/>
          <w:sz w:val="24"/>
          <w:szCs w:val="24"/>
        </w:rPr>
        <w:t>室，教育部高等学校科学</w:t>
      </w:r>
      <w:r>
        <w:rPr>
          <w:rFonts w:asciiTheme="minorEastAsia" w:eastAsiaTheme="minorEastAsia" w:hAnsiTheme="minorEastAsia" w:cstheme="minorEastAsia" w:hint="eastAsia"/>
          <w:iCs/>
          <w:color w:val="000000" w:themeColor="text1"/>
          <w:kern w:val="0"/>
          <w:sz w:val="24"/>
          <w:szCs w:val="24"/>
        </w:rPr>
        <w:t>研究发展中心信息化研究发展处。</w:t>
      </w:r>
    </w:p>
    <w:p w:rsidR="003E31C2" w:rsidRDefault="0044570A">
      <w:pPr>
        <w:widowControl/>
        <w:snapToGrid w:val="0"/>
        <w:spacing w:line="480" w:lineRule="exact"/>
        <w:ind w:firstLineChars="200" w:firstLine="480"/>
        <w:contextualSpacing/>
        <w:outlineLvl w:val="1"/>
        <w:rPr>
          <w:rFonts w:asciiTheme="minorEastAsia" w:eastAsiaTheme="minorEastAsia" w:hAnsiTheme="minorEastAsia" w:cstheme="minorEastAsia"/>
          <w:iCs/>
          <w:color w:val="000000" w:themeColor="text1"/>
          <w:kern w:val="0"/>
          <w:sz w:val="24"/>
          <w:szCs w:val="24"/>
        </w:rPr>
      </w:pPr>
      <w:r>
        <w:rPr>
          <w:rFonts w:asciiTheme="minorEastAsia" w:eastAsiaTheme="minorEastAsia" w:hAnsiTheme="minorEastAsia" w:cstheme="minorEastAsia" w:hint="eastAsia"/>
          <w:iCs/>
          <w:color w:val="000000" w:themeColor="text1"/>
          <w:kern w:val="0"/>
          <w:sz w:val="24"/>
          <w:szCs w:val="24"/>
        </w:rPr>
        <w:t>4</w:t>
      </w:r>
      <w:r>
        <w:rPr>
          <w:rFonts w:asciiTheme="minorEastAsia" w:eastAsiaTheme="minorEastAsia" w:hAnsiTheme="minorEastAsia" w:cstheme="minorEastAsia"/>
          <w:iCs/>
          <w:color w:val="000000" w:themeColor="text1"/>
          <w:kern w:val="0"/>
          <w:sz w:val="24"/>
          <w:szCs w:val="24"/>
        </w:rPr>
        <w:t xml:space="preserve">. </w:t>
      </w:r>
      <w:r>
        <w:rPr>
          <w:rFonts w:asciiTheme="minorEastAsia" w:eastAsiaTheme="minorEastAsia" w:hAnsiTheme="minorEastAsia" w:cstheme="minorEastAsia" w:hint="eastAsia"/>
          <w:iCs/>
          <w:color w:val="000000" w:themeColor="text1"/>
          <w:kern w:val="0"/>
          <w:sz w:val="24"/>
          <w:szCs w:val="24"/>
        </w:rPr>
        <w:t>申请截止时间为</w:t>
      </w:r>
      <w:r>
        <w:rPr>
          <w:rFonts w:ascii="宋体" w:hAnsi="宋体" w:hint="eastAsia"/>
          <w:color w:val="000000" w:themeColor="text1"/>
          <w:kern w:val="24"/>
          <w:sz w:val="24"/>
        </w:rPr>
        <w:t>2027</w:t>
      </w:r>
      <w:r>
        <w:rPr>
          <w:rFonts w:ascii="宋体" w:hAnsi="宋体" w:hint="eastAsia"/>
          <w:color w:val="000000" w:themeColor="text1"/>
          <w:kern w:val="24"/>
          <w:sz w:val="24"/>
        </w:rPr>
        <w:t>年</w:t>
      </w:r>
      <w:r>
        <w:rPr>
          <w:rFonts w:ascii="宋体" w:hAnsi="宋体" w:hint="eastAsia"/>
          <w:color w:val="000000" w:themeColor="text1"/>
          <w:kern w:val="24"/>
          <w:sz w:val="24"/>
        </w:rPr>
        <w:t>1</w:t>
      </w:r>
      <w:r>
        <w:rPr>
          <w:rFonts w:ascii="宋体" w:hAnsi="宋体" w:hint="eastAsia"/>
          <w:color w:val="000000" w:themeColor="text1"/>
          <w:kern w:val="24"/>
          <w:sz w:val="24"/>
        </w:rPr>
        <w:t>月</w:t>
      </w:r>
      <w:r>
        <w:rPr>
          <w:rFonts w:ascii="宋体" w:hAnsi="宋体"/>
          <w:color w:val="000000" w:themeColor="text1"/>
          <w:kern w:val="24"/>
          <w:sz w:val="24"/>
        </w:rPr>
        <w:t>15</w:t>
      </w:r>
      <w:r>
        <w:rPr>
          <w:rFonts w:ascii="宋体" w:hAnsi="宋体" w:hint="eastAsia"/>
          <w:color w:val="000000" w:themeColor="text1"/>
          <w:kern w:val="24"/>
          <w:sz w:val="24"/>
        </w:rPr>
        <w:t>日</w:t>
      </w:r>
      <w:r>
        <w:rPr>
          <w:rFonts w:asciiTheme="minorEastAsia" w:eastAsiaTheme="minorEastAsia" w:hAnsiTheme="minorEastAsia" w:cstheme="minorEastAsia" w:hint="eastAsia"/>
          <w:iCs/>
          <w:color w:val="000000" w:themeColor="text1"/>
          <w:kern w:val="0"/>
          <w:sz w:val="24"/>
          <w:szCs w:val="24"/>
        </w:rPr>
        <w:t>。</w:t>
      </w:r>
    </w:p>
    <w:p w:rsidR="003E31C2" w:rsidRDefault="0044570A">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iCs/>
          <w:color w:val="000000" w:themeColor="text1"/>
          <w:kern w:val="0"/>
          <w:sz w:val="24"/>
          <w:szCs w:val="24"/>
        </w:rPr>
        <w:t>5</w:t>
      </w:r>
      <w:r>
        <w:rPr>
          <w:rFonts w:asciiTheme="minorEastAsia" w:eastAsiaTheme="minorEastAsia" w:hAnsiTheme="minorEastAsia" w:cstheme="minorEastAsia" w:hint="eastAsia"/>
          <w:iCs/>
          <w:color w:val="000000" w:themeColor="text1"/>
          <w:kern w:val="0"/>
          <w:sz w:val="24"/>
          <w:szCs w:val="24"/>
        </w:rPr>
        <w:t xml:space="preserve">. </w:t>
      </w:r>
      <w:r>
        <w:rPr>
          <w:rFonts w:asciiTheme="minorEastAsia" w:eastAsiaTheme="minorEastAsia" w:hAnsiTheme="minorEastAsia" w:cstheme="minorEastAsia" w:hint="eastAsia"/>
          <w:iCs/>
          <w:color w:val="000000" w:themeColor="text1"/>
          <w:kern w:val="0"/>
          <w:sz w:val="24"/>
          <w:szCs w:val="24"/>
        </w:rPr>
        <w:t>课题的计划执行时间为</w:t>
      </w:r>
      <w:r>
        <w:rPr>
          <w:rFonts w:asciiTheme="minorEastAsia" w:hAnsiTheme="minorEastAsia" w:hint="eastAsia"/>
          <w:color w:val="000000" w:themeColor="text1"/>
          <w:sz w:val="24"/>
          <w:szCs w:val="28"/>
        </w:rPr>
        <w:t>2027</w:t>
      </w:r>
      <w:r>
        <w:rPr>
          <w:rFonts w:asciiTheme="minorEastAsia" w:hAnsiTheme="minorEastAsia" w:hint="eastAsia"/>
          <w:color w:val="000000" w:themeColor="text1"/>
          <w:sz w:val="24"/>
          <w:szCs w:val="28"/>
        </w:rPr>
        <w:t>年</w:t>
      </w:r>
      <w:r>
        <w:rPr>
          <w:rFonts w:asciiTheme="minorEastAsia" w:hAnsiTheme="minorEastAsia" w:hint="eastAsia"/>
          <w:color w:val="000000" w:themeColor="text1"/>
          <w:sz w:val="24"/>
          <w:szCs w:val="28"/>
        </w:rPr>
        <w:t>6</w:t>
      </w:r>
      <w:r>
        <w:rPr>
          <w:rFonts w:asciiTheme="minorEastAsia" w:hAnsiTheme="minorEastAsia" w:hint="eastAsia"/>
          <w:color w:val="000000" w:themeColor="text1"/>
          <w:sz w:val="24"/>
          <w:szCs w:val="28"/>
        </w:rPr>
        <w:t>月</w:t>
      </w:r>
      <w:r>
        <w:rPr>
          <w:rFonts w:asciiTheme="minorEastAsia" w:hAnsiTheme="minorEastAsia"/>
          <w:color w:val="000000" w:themeColor="text1"/>
          <w:sz w:val="24"/>
          <w:szCs w:val="28"/>
        </w:rPr>
        <w:t>1</w:t>
      </w:r>
      <w:r>
        <w:rPr>
          <w:rFonts w:asciiTheme="minorEastAsia" w:hAnsiTheme="minorEastAsia" w:hint="eastAsia"/>
          <w:color w:val="000000" w:themeColor="text1"/>
          <w:sz w:val="24"/>
          <w:szCs w:val="28"/>
        </w:rPr>
        <w:t>日～</w:t>
      </w:r>
      <w:r>
        <w:rPr>
          <w:rFonts w:asciiTheme="minorEastAsia" w:hAnsiTheme="minorEastAsia" w:hint="eastAsia"/>
          <w:color w:val="000000" w:themeColor="text1"/>
          <w:sz w:val="24"/>
          <w:szCs w:val="28"/>
        </w:rPr>
        <w:t>2028</w:t>
      </w:r>
      <w:r>
        <w:rPr>
          <w:rFonts w:asciiTheme="minorEastAsia" w:hAnsiTheme="minorEastAsia" w:hint="eastAsia"/>
          <w:color w:val="000000" w:themeColor="text1"/>
          <w:sz w:val="24"/>
          <w:szCs w:val="28"/>
        </w:rPr>
        <w:t>年</w:t>
      </w:r>
      <w:r>
        <w:rPr>
          <w:rFonts w:asciiTheme="minorEastAsia" w:hAnsiTheme="minorEastAsia" w:hint="eastAsia"/>
          <w:color w:val="000000" w:themeColor="text1"/>
          <w:sz w:val="24"/>
          <w:szCs w:val="28"/>
        </w:rPr>
        <w:t>12</w:t>
      </w:r>
      <w:r>
        <w:rPr>
          <w:rFonts w:asciiTheme="minorEastAsia" w:hAnsiTheme="minorEastAsia" w:hint="eastAsia"/>
          <w:color w:val="000000" w:themeColor="text1"/>
          <w:sz w:val="24"/>
          <w:szCs w:val="28"/>
        </w:rPr>
        <w:t>月</w:t>
      </w:r>
      <w:r>
        <w:rPr>
          <w:rFonts w:asciiTheme="minorEastAsia" w:hAnsiTheme="minorEastAsia" w:hint="eastAsia"/>
          <w:color w:val="000000" w:themeColor="text1"/>
          <w:sz w:val="24"/>
          <w:szCs w:val="28"/>
        </w:rPr>
        <w:t>31</w:t>
      </w:r>
      <w:r>
        <w:rPr>
          <w:rFonts w:asciiTheme="minorEastAsia" w:hAnsiTheme="minorEastAsia" w:hint="eastAsia"/>
          <w:color w:val="000000" w:themeColor="text1"/>
          <w:sz w:val="24"/>
          <w:szCs w:val="28"/>
        </w:rPr>
        <w:t>日</w:t>
      </w:r>
      <w:r>
        <w:rPr>
          <w:rFonts w:asciiTheme="minorEastAsia" w:eastAsiaTheme="minorEastAsia" w:hAnsiTheme="minorEastAsia" w:cstheme="minorEastAsia" w:hint="eastAsia"/>
          <w:iCs/>
          <w:color w:val="000000" w:themeColor="text1"/>
          <w:kern w:val="0"/>
          <w:sz w:val="24"/>
          <w:szCs w:val="24"/>
        </w:rPr>
        <w:t>，</w:t>
      </w:r>
      <w:r>
        <w:rPr>
          <w:rFonts w:asciiTheme="minorEastAsia" w:eastAsiaTheme="minorEastAsia" w:hAnsiTheme="minorEastAsia" w:cstheme="minorEastAsia" w:hint="eastAsia"/>
          <w:iCs/>
          <w:kern w:val="0"/>
          <w:sz w:val="24"/>
          <w:szCs w:val="24"/>
        </w:rPr>
        <w:t>可根据课题复杂程度适度延长执行周期，根据课题实际情况协商，</w:t>
      </w:r>
      <w:r>
        <w:rPr>
          <w:rFonts w:asciiTheme="minorEastAsia" w:eastAsiaTheme="minorEastAsia" w:hAnsiTheme="minorEastAsia" w:cstheme="minorEastAsia" w:hint="eastAsia"/>
          <w:sz w:val="24"/>
          <w:szCs w:val="24"/>
        </w:rPr>
        <w:t>最长不超过两年</w:t>
      </w:r>
      <w:r>
        <w:rPr>
          <w:rFonts w:asciiTheme="minorEastAsia" w:eastAsiaTheme="minorEastAsia" w:hAnsiTheme="minorEastAsia" w:cstheme="minorEastAsia" w:hint="eastAsia"/>
          <w:iCs/>
          <w:kern w:val="0"/>
          <w:sz w:val="24"/>
          <w:szCs w:val="24"/>
        </w:rPr>
        <w:t>。</w:t>
      </w:r>
    </w:p>
    <w:p w:rsidR="003E31C2" w:rsidRDefault="0044570A">
      <w:pPr>
        <w:kinsoku w:val="0"/>
        <w:overflowPunct w:val="0"/>
        <w:autoSpaceDE w:val="0"/>
        <w:autoSpaceDN w:val="0"/>
        <w:snapToGrid w:val="0"/>
        <w:spacing w:line="480" w:lineRule="exact"/>
        <w:ind w:firstLineChars="200" w:firstLine="480"/>
        <w:contextualSpacing/>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iCs/>
          <w:kern w:val="0"/>
          <w:sz w:val="24"/>
          <w:szCs w:val="24"/>
        </w:rPr>
        <w:t>6</w:t>
      </w:r>
      <w:r>
        <w:rPr>
          <w:rFonts w:asciiTheme="minorEastAsia" w:eastAsiaTheme="minorEastAsia" w:hAnsiTheme="minorEastAsia" w:cstheme="minorEastAsia" w:hint="eastAsia"/>
          <w:iCs/>
          <w:kern w:val="0"/>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每位申报人限报一项课题。</w:t>
      </w:r>
    </w:p>
    <w:p w:rsidR="003E31C2" w:rsidRDefault="0044570A">
      <w:pPr>
        <w:kinsoku w:val="0"/>
        <w:overflowPunct w:val="0"/>
        <w:autoSpaceDE w:val="0"/>
        <w:autoSpaceDN w:val="0"/>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sz w:val="24"/>
          <w:szCs w:val="24"/>
        </w:rPr>
        <w:t>7</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iCs/>
          <w:kern w:val="0"/>
          <w:sz w:val="24"/>
          <w:szCs w:val="24"/>
        </w:rPr>
        <w:t>课题选题列表上的选题方向都不限定课题数量，但是如果存在内容重复的相似课题，专家组将根据课题组技术积累、课题方案、课题支撑条件等要素择优选择资助课题。</w:t>
      </w:r>
    </w:p>
    <w:p w:rsidR="003E31C2" w:rsidRDefault="0044570A">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iCs/>
          <w:kern w:val="0"/>
          <w:sz w:val="24"/>
          <w:szCs w:val="24"/>
        </w:rPr>
        <w:t>8</w:t>
      </w:r>
      <w:r>
        <w:rPr>
          <w:rFonts w:asciiTheme="minorEastAsia" w:eastAsiaTheme="minorEastAsia" w:hAnsiTheme="minorEastAsia" w:cstheme="minorEastAsia" w:hint="eastAsia"/>
          <w:iCs/>
          <w:kern w:val="0"/>
          <w:sz w:val="24"/>
          <w:szCs w:val="24"/>
        </w:rPr>
        <w:t xml:space="preserve">. </w:t>
      </w:r>
      <w:r>
        <w:rPr>
          <w:rFonts w:asciiTheme="minorEastAsia" w:eastAsiaTheme="minorEastAsia" w:hAnsiTheme="minorEastAsia" w:cstheme="minorEastAsia" w:hint="eastAsia"/>
          <w:iCs/>
          <w:kern w:val="0"/>
          <w:sz w:val="24"/>
          <w:szCs w:val="24"/>
        </w:rPr>
        <w:t>如果以联合课题组的形式申请课题，需要列明不同学校单位的课题任务。</w:t>
      </w:r>
    </w:p>
    <w:p w:rsidR="003E31C2" w:rsidRDefault="0044570A">
      <w:pPr>
        <w:widowControl/>
        <w:snapToGrid w:val="0"/>
        <w:spacing w:line="480" w:lineRule="exact"/>
        <w:ind w:firstLineChars="200" w:firstLine="480"/>
        <w:contextualSpacing/>
        <w:outlineLvl w:val="1"/>
        <w:rPr>
          <w:rFonts w:asciiTheme="minorEastAsia" w:eastAsiaTheme="minorEastAsia" w:hAnsiTheme="minorEastAsia" w:cstheme="minorEastAsia"/>
          <w:bCs/>
          <w:iCs/>
          <w:kern w:val="0"/>
          <w:sz w:val="28"/>
        </w:rPr>
      </w:pPr>
      <w:r>
        <w:rPr>
          <w:rFonts w:asciiTheme="minorEastAsia" w:eastAsiaTheme="minorEastAsia" w:hAnsiTheme="minorEastAsia" w:cstheme="minorEastAsia"/>
          <w:bCs/>
          <w:iCs/>
          <w:kern w:val="0"/>
          <w:sz w:val="24"/>
          <w:szCs w:val="24"/>
        </w:rPr>
        <w:t>9</w:t>
      </w:r>
      <w:r>
        <w:rPr>
          <w:rFonts w:asciiTheme="minorEastAsia" w:eastAsiaTheme="minorEastAsia" w:hAnsiTheme="minorEastAsia" w:cstheme="minorEastAsia" w:hint="eastAsia"/>
          <w:bCs/>
          <w:iCs/>
          <w:kern w:val="0"/>
          <w:sz w:val="24"/>
          <w:szCs w:val="24"/>
        </w:rPr>
        <w:t xml:space="preserve">. </w:t>
      </w:r>
      <w:r>
        <w:rPr>
          <w:rFonts w:asciiTheme="minorEastAsia" w:eastAsiaTheme="minorEastAsia" w:hAnsiTheme="minorEastAsia" w:cstheme="minorEastAsia" w:hint="eastAsia"/>
          <w:b/>
          <w:bCs/>
          <w:iCs/>
          <w:kern w:val="0"/>
          <w:sz w:val="24"/>
          <w:szCs w:val="24"/>
        </w:rPr>
        <w:t>课题申请人无需向资助企业额外购买配套设备或软件。</w:t>
      </w:r>
    </w:p>
    <w:p w:rsidR="003E31C2" w:rsidRDefault="003E31C2">
      <w:pPr>
        <w:snapToGrid w:val="0"/>
        <w:spacing w:line="480" w:lineRule="exact"/>
        <w:ind w:firstLineChars="200" w:firstLine="420"/>
        <w:contextualSpacing/>
        <w:rPr>
          <w:rFonts w:asciiTheme="minorEastAsia" w:eastAsiaTheme="minorEastAsia" w:hAnsiTheme="minorEastAsia" w:cstheme="minorEastAsia"/>
          <w:szCs w:val="24"/>
        </w:rPr>
      </w:pPr>
    </w:p>
    <w:p w:rsidR="003E31C2" w:rsidRDefault="0044570A">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五、联系人及联系方式</w:t>
      </w:r>
    </w:p>
    <w:p w:rsidR="003E31C2" w:rsidRDefault="0044570A">
      <w:pPr>
        <w:spacing w:line="480" w:lineRule="exact"/>
        <w:ind w:firstLineChars="200"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color w:val="000000" w:themeColor="text1"/>
          <w:sz w:val="24"/>
          <w:szCs w:val="24"/>
        </w:rPr>
        <w:t>教育部高等学校科学研究发展中心</w:t>
      </w:r>
      <w:r>
        <w:rPr>
          <w:rFonts w:asciiTheme="minorEastAsia" w:eastAsiaTheme="minorEastAsia" w:hAnsiTheme="minorEastAsia" w:cstheme="minorEastAsia" w:hint="eastAsia"/>
          <w:iCs/>
          <w:sz w:val="24"/>
          <w:szCs w:val="32"/>
        </w:rPr>
        <w:t>联系人：</w:t>
      </w:r>
    </w:p>
    <w:p w:rsidR="003E31C2" w:rsidRDefault="0044570A">
      <w:pPr>
        <w:spacing w:line="480" w:lineRule="exact"/>
        <w:ind w:firstLineChars="200"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iCs/>
          <w:sz w:val="24"/>
          <w:szCs w:val="32"/>
        </w:rPr>
        <w:t>张</w:t>
      </w:r>
      <w:r>
        <w:rPr>
          <w:rFonts w:asciiTheme="minorEastAsia" w:eastAsiaTheme="minorEastAsia" w:hAnsiTheme="minorEastAsia" w:cstheme="minorEastAsia" w:hint="eastAsia"/>
          <w:iCs/>
          <w:sz w:val="24"/>
          <w:szCs w:val="32"/>
        </w:rPr>
        <w:t xml:space="preserve">  </w:t>
      </w:r>
      <w:r>
        <w:rPr>
          <w:rFonts w:asciiTheme="minorEastAsia" w:eastAsiaTheme="minorEastAsia" w:hAnsiTheme="minorEastAsia" w:cstheme="minorEastAsia" w:hint="eastAsia"/>
          <w:iCs/>
          <w:sz w:val="24"/>
          <w:szCs w:val="32"/>
        </w:rPr>
        <w:t>杰</w:t>
      </w:r>
      <w:r>
        <w:rPr>
          <w:rFonts w:asciiTheme="minorEastAsia" w:eastAsiaTheme="minorEastAsia" w:hAnsiTheme="minorEastAsia" w:cstheme="minorEastAsia" w:hint="eastAsia"/>
          <w:iCs/>
          <w:sz w:val="24"/>
          <w:szCs w:val="32"/>
        </w:rPr>
        <w:t xml:space="preserve"> </w:t>
      </w:r>
      <w:r>
        <w:rPr>
          <w:rFonts w:asciiTheme="minorEastAsia" w:eastAsiaTheme="minorEastAsia" w:hAnsiTheme="minorEastAsia" w:cstheme="minorEastAsia"/>
          <w:iCs/>
          <w:sz w:val="24"/>
          <w:szCs w:val="32"/>
        </w:rPr>
        <w:t xml:space="preserve">    </w:t>
      </w:r>
      <w:r>
        <w:rPr>
          <w:rFonts w:asciiTheme="minorEastAsia" w:eastAsiaTheme="minorEastAsia" w:hAnsiTheme="minorEastAsia" w:cstheme="minorEastAsia" w:hint="eastAsia"/>
          <w:iCs/>
          <w:sz w:val="24"/>
          <w:szCs w:val="32"/>
        </w:rPr>
        <w:t>电话：</w:t>
      </w:r>
      <w:r>
        <w:rPr>
          <w:rFonts w:asciiTheme="minorEastAsia" w:eastAsiaTheme="minorEastAsia" w:hAnsiTheme="minorEastAsia" w:cstheme="minorEastAsia" w:hint="eastAsia"/>
          <w:iCs/>
          <w:sz w:val="24"/>
          <w:szCs w:val="32"/>
        </w:rPr>
        <w:t>010-62514689</w:t>
      </w:r>
    </w:p>
    <w:p w:rsidR="003E31C2" w:rsidRDefault="0044570A">
      <w:pPr>
        <w:snapToGrid w:val="0"/>
        <w:spacing w:line="460" w:lineRule="exact"/>
        <w:ind w:firstLine="482"/>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中国仪器仪表学会联系人：</w:t>
      </w:r>
    </w:p>
    <w:p w:rsidR="003E31C2" w:rsidRDefault="0044570A">
      <w:pPr>
        <w:snapToGrid w:val="0"/>
        <w:spacing w:line="460" w:lineRule="exact"/>
        <w:ind w:firstLine="480"/>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王</w:t>
      </w:r>
      <w:r>
        <w:rPr>
          <w:rFonts w:asciiTheme="minorEastAsia" w:eastAsiaTheme="minorEastAsia" w:hAnsiTheme="minorEastAsia" w:cstheme="minorEastAsia" w:hint="eastAsia"/>
          <w:color w:val="000000" w:themeColor="text1"/>
          <w:sz w:val="24"/>
          <w:szCs w:val="24"/>
        </w:rPr>
        <w:t xml:space="preserve">  </w:t>
      </w:r>
      <w:r>
        <w:rPr>
          <w:rFonts w:asciiTheme="minorEastAsia" w:eastAsiaTheme="minorEastAsia" w:hAnsiTheme="minorEastAsia" w:cstheme="minorEastAsia" w:hint="eastAsia"/>
          <w:color w:val="000000" w:themeColor="text1"/>
          <w:sz w:val="24"/>
          <w:szCs w:val="24"/>
        </w:rPr>
        <w:t>海</w:t>
      </w:r>
      <w:r>
        <w:rPr>
          <w:rFonts w:asciiTheme="minorEastAsia" w:eastAsiaTheme="minorEastAsia" w:hAnsiTheme="minorEastAsia" w:cstheme="minorEastAsia" w:hint="eastAsia"/>
          <w:color w:val="000000" w:themeColor="text1"/>
          <w:sz w:val="24"/>
          <w:szCs w:val="24"/>
        </w:rPr>
        <w:t xml:space="preserve"> </w:t>
      </w:r>
      <w:r>
        <w:rPr>
          <w:rFonts w:asciiTheme="minorEastAsia" w:eastAsiaTheme="minorEastAsia" w:hAnsiTheme="minorEastAsia" w:cstheme="minorEastAsia"/>
          <w:color w:val="000000" w:themeColor="text1"/>
          <w:sz w:val="24"/>
          <w:szCs w:val="24"/>
        </w:rPr>
        <w:t xml:space="preserve">    </w:t>
      </w:r>
      <w:r>
        <w:rPr>
          <w:rFonts w:asciiTheme="minorEastAsia" w:eastAsiaTheme="minorEastAsia" w:hAnsiTheme="minorEastAsia" w:cstheme="minorEastAsia" w:hint="eastAsia"/>
          <w:iCs/>
          <w:sz w:val="24"/>
          <w:szCs w:val="32"/>
        </w:rPr>
        <w:t>电话：</w:t>
      </w:r>
      <w:r>
        <w:rPr>
          <w:rFonts w:asciiTheme="minorEastAsia" w:eastAsiaTheme="minorEastAsia" w:hAnsiTheme="minorEastAsia" w:cstheme="minorEastAsia" w:hint="eastAsia"/>
          <w:color w:val="000000" w:themeColor="text1"/>
          <w:sz w:val="24"/>
          <w:szCs w:val="24"/>
        </w:rPr>
        <w:t>13810665145</w:t>
      </w:r>
    </w:p>
    <w:p w:rsidR="003E31C2" w:rsidRDefault="0044570A">
      <w:pPr>
        <w:snapToGrid w:val="0"/>
        <w:spacing w:line="460" w:lineRule="exact"/>
        <w:ind w:firstLine="482"/>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重庆海云捷迅科技有限公司联系人：</w:t>
      </w:r>
    </w:p>
    <w:p w:rsidR="003E31C2" w:rsidRDefault="0044570A">
      <w:pPr>
        <w:snapToGrid w:val="0"/>
        <w:spacing w:line="460" w:lineRule="exact"/>
        <w:ind w:firstLine="480"/>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冯</w:t>
      </w:r>
      <w:r>
        <w:rPr>
          <w:rFonts w:asciiTheme="minorEastAsia" w:eastAsiaTheme="minorEastAsia" w:hAnsiTheme="minorEastAsia" w:cstheme="minorEastAsia"/>
          <w:color w:val="000000" w:themeColor="text1"/>
          <w:sz w:val="24"/>
          <w:szCs w:val="24"/>
        </w:rPr>
        <w:t xml:space="preserve">  </w:t>
      </w:r>
      <w:r>
        <w:rPr>
          <w:rFonts w:asciiTheme="minorEastAsia" w:eastAsiaTheme="minorEastAsia" w:hAnsiTheme="minorEastAsia" w:cstheme="minorEastAsia" w:hint="eastAsia"/>
          <w:color w:val="000000" w:themeColor="text1"/>
          <w:sz w:val="24"/>
          <w:szCs w:val="24"/>
        </w:rPr>
        <w:t>辉</w:t>
      </w:r>
      <w:r>
        <w:rPr>
          <w:rFonts w:asciiTheme="minorEastAsia" w:eastAsiaTheme="minorEastAsia" w:hAnsiTheme="minorEastAsia" w:cstheme="minorEastAsia"/>
          <w:color w:val="000000" w:themeColor="text1"/>
          <w:sz w:val="24"/>
          <w:szCs w:val="24"/>
        </w:rPr>
        <w:t xml:space="preserve">     </w:t>
      </w:r>
      <w:r>
        <w:rPr>
          <w:rFonts w:asciiTheme="minorEastAsia" w:eastAsiaTheme="minorEastAsia" w:hAnsiTheme="minorEastAsia" w:cstheme="minorEastAsia" w:hint="eastAsia"/>
          <w:iCs/>
          <w:sz w:val="24"/>
          <w:szCs w:val="32"/>
        </w:rPr>
        <w:t>电话：</w:t>
      </w:r>
      <w:r>
        <w:rPr>
          <w:rFonts w:asciiTheme="minorEastAsia" w:eastAsiaTheme="minorEastAsia" w:hAnsiTheme="minorEastAsia" w:cstheme="minorEastAsia" w:hint="eastAsia"/>
          <w:color w:val="000000" w:themeColor="text1"/>
          <w:sz w:val="24"/>
          <w:szCs w:val="24"/>
        </w:rPr>
        <w:t>13901376040</w:t>
      </w:r>
    </w:p>
    <w:sectPr w:rsidR="003E31C2">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70A" w:rsidRDefault="0044570A"/>
  </w:endnote>
  <w:endnote w:type="continuationSeparator" w:id="0">
    <w:p w:rsidR="0044570A" w:rsidRDefault="00445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黑体"/>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auto"/>
    <w:pitch w:val="default"/>
    <w:sig w:usb0="00000000" w:usb1="0000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altName w:val="Arial"/>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70A" w:rsidRDefault="0044570A"/>
  </w:footnote>
  <w:footnote w:type="continuationSeparator" w:id="0">
    <w:p w:rsidR="0044570A" w:rsidRDefault="0044570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7E70FF5"/>
    <w:rsid w:val="877BB17D"/>
    <w:rsid w:val="AEDF8F6A"/>
    <w:rsid w:val="B7E9DE32"/>
    <w:rsid w:val="B8EFD28B"/>
    <w:rsid w:val="BEAF24B8"/>
    <w:rsid w:val="BF6BBD72"/>
    <w:rsid w:val="BF7D9E16"/>
    <w:rsid w:val="BFB70AD6"/>
    <w:rsid w:val="C3BFE198"/>
    <w:rsid w:val="C7B72B57"/>
    <w:rsid w:val="D671CEEE"/>
    <w:rsid w:val="DFF764D0"/>
    <w:rsid w:val="E66BFFE3"/>
    <w:rsid w:val="EABF2B4D"/>
    <w:rsid w:val="EBF1BFC4"/>
    <w:rsid w:val="EDBFA53E"/>
    <w:rsid w:val="EEBEB8F5"/>
    <w:rsid w:val="EFEE54E2"/>
    <w:rsid w:val="EFFD6236"/>
    <w:rsid w:val="F777DBAB"/>
    <w:rsid w:val="F7E70FF5"/>
    <w:rsid w:val="F7F5CA94"/>
    <w:rsid w:val="FACEE0A3"/>
    <w:rsid w:val="FB372BA5"/>
    <w:rsid w:val="FBEFEA64"/>
    <w:rsid w:val="FBFFD3FE"/>
    <w:rsid w:val="FD97D30D"/>
    <w:rsid w:val="FDF3CD2E"/>
    <w:rsid w:val="FE7F87AF"/>
    <w:rsid w:val="FEBC58C3"/>
    <w:rsid w:val="FF9E5F19"/>
    <w:rsid w:val="FFAF7481"/>
    <w:rsid w:val="FFDD5196"/>
    <w:rsid w:val="FFF7200F"/>
    <w:rsid w:val="000222C2"/>
    <w:rsid w:val="00026A5F"/>
    <w:rsid w:val="0006460A"/>
    <w:rsid w:val="000B56A6"/>
    <w:rsid w:val="00106ACD"/>
    <w:rsid w:val="00194A01"/>
    <w:rsid w:val="001C7CF6"/>
    <w:rsid w:val="001E27E7"/>
    <w:rsid w:val="001E33E5"/>
    <w:rsid w:val="001F1445"/>
    <w:rsid w:val="002B16D0"/>
    <w:rsid w:val="002C441E"/>
    <w:rsid w:val="00314CFC"/>
    <w:rsid w:val="00384A47"/>
    <w:rsid w:val="003E0D79"/>
    <w:rsid w:val="003E31C2"/>
    <w:rsid w:val="003F0FF9"/>
    <w:rsid w:val="0044570A"/>
    <w:rsid w:val="00464C65"/>
    <w:rsid w:val="004A349E"/>
    <w:rsid w:val="004C343E"/>
    <w:rsid w:val="0051092C"/>
    <w:rsid w:val="00555F34"/>
    <w:rsid w:val="00586DE2"/>
    <w:rsid w:val="00597FDC"/>
    <w:rsid w:val="006204A8"/>
    <w:rsid w:val="00642EA5"/>
    <w:rsid w:val="00654744"/>
    <w:rsid w:val="006A6224"/>
    <w:rsid w:val="006E3577"/>
    <w:rsid w:val="00704E29"/>
    <w:rsid w:val="00722375"/>
    <w:rsid w:val="007359BC"/>
    <w:rsid w:val="00801679"/>
    <w:rsid w:val="00864498"/>
    <w:rsid w:val="00873B2F"/>
    <w:rsid w:val="008A1A31"/>
    <w:rsid w:val="009010B8"/>
    <w:rsid w:val="00947B3F"/>
    <w:rsid w:val="00973B55"/>
    <w:rsid w:val="009A6243"/>
    <w:rsid w:val="009E3E60"/>
    <w:rsid w:val="00A139FB"/>
    <w:rsid w:val="00A22B8C"/>
    <w:rsid w:val="00A61053"/>
    <w:rsid w:val="00AD3903"/>
    <w:rsid w:val="00AF7D63"/>
    <w:rsid w:val="00BB0629"/>
    <w:rsid w:val="00C2267A"/>
    <w:rsid w:val="00C6734D"/>
    <w:rsid w:val="00C81A78"/>
    <w:rsid w:val="00D11127"/>
    <w:rsid w:val="00DA6543"/>
    <w:rsid w:val="00DA79CC"/>
    <w:rsid w:val="00DD1466"/>
    <w:rsid w:val="00EA282F"/>
    <w:rsid w:val="00EE48C6"/>
    <w:rsid w:val="00EF6379"/>
    <w:rsid w:val="00FA68B6"/>
    <w:rsid w:val="00FE7CEA"/>
    <w:rsid w:val="049338E3"/>
    <w:rsid w:val="11B3567B"/>
    <w:rsid w:val="1B77269D"/>
    <w:rsid w:val="1C024842"/>
    <w:rsid w:val="1DB763EC"/>
    <w:rsid w:val="1FFFE4CC"/>
    <w:rsid w:val="2888100C"/>
    <w:rsid w:val="2F3FE4E3"/>
    <w:rsid w:val="30FE127A"/>
    <w:rsid w:val="363D00B8"/>
    <w:rsid w:val="3BFE7884"/>
    <w:rsid w:val="3DFE7B07"/>
    <w:rsid w:val="3DFF2C02"/>
    <w:rsid w:val="3F7BDCBA"/>
    <w:rsid w:val="42EA7CD2"/>
    <w:rsid w:val="57A17DCA"/>
    <w:rsid w:val="57FFCCDB"/>
    <w:rsid w:val="57FFEAC8"/>
    <w:rsid w:val="5EFDFF3A"/>
    <w:rsid w:val="5F5FA95A"/>
    <w:rsid w:val="5FEF6925"/>
    <w:rsid w:val="627A696C"/>
    <w:rsid w:val="63FA3E90"/>
    <w:rsid w:val="663F5C18"/>
    <w:rsid w:val="66D2C33F"/>
    <w:rsid w:val="67EB7DBE"/>
    <w:rsid w:val="6E162F1E"/>
    <w:rsid w:val="6FDFC071"/>
    <w:rsid w:val="6FFF347E"/>
    <w:rsid w:val="745931B8"/>
    <w:rsid w:val="74FC0E2B"/>
    <w:rsid w:val="75C71D1D"/>
    <w:rsid w:val="76FFF093"/>
    <w:rsid w:val="77BC7675"/>
    <w:rsid w:val="77EF713B"/>
    <w:rsid w:val="77F75FFF"/>
    <w:rsid w:val="78F49474"/>
    <w:rsid w:val="79B9FF93"/>
    <w:rsid w:val="79FFC297"/>
    <w:rsid w:val="7AAA7FA9"/>
    <w:rsid w:val="7BDCDDF6"/>
    <w:rsid w:val="7BEF727C"/>
    <w:rsid w:val="7BF790FA"/>
    <w:rsid w:val="7BFFC68C"/>
    <w:rsid w:val="7D6368F5"/>
    <w:rsid w:val="7DEDE3A8"/>
    <w:rsid w:val="7DF71A05"/>
    <w:rsid w:val="7DFC54E7"/>
    <w:rsid w:val="7E6DBA2B"/>
    <w:rsid w:val="7EEB0D94"/>
    <w:rsid w:val="7EF7FB38"/>
    <w:rsid w:val="7FD718A9"/>
    <w:rsid w:val="7FDFE401"/>
    <w:rsid w:val="7FEB6C82"/>
    <w:rsid w:val="7FFBFB9E"/>
    <w:rsid w:val="7FFD5A63"/>
    <w:rsid w:val="7FFF410B"/>
    <w:rsid w:val="7FFFC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559E1"/>
  <w15:docId w15:val="{94C091A0-9BCB-47A5-861C-8EEA52EE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宋体"/>
      <w:kern w:val="2"/>
      <w:sz w:val="21"/>
      <w:szCs w:val="22"/>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paragraph" w:customStyle="1" w:styleId="1">
    <w:name w:val="修订1"/>
    <w:hidden/>
    <w:uiPriority w:val="99"/>
    <w:unhideWhenUsed/>
    <w:qFormat/>
    <w:rPr>
      <w:rFonts w:ascii="等线" w:eastAsia="等线" w:hAnsi="等线" w:cs="宋体"/>
      <w:kern w:val="2"/>
      <w:sz w:val="21"/>
      <w:szCs w:val="22"/>
    </w:rPr>
  </w:style>
  <w:style w:type="character" w:customStyle="1" w:styleId="a8">
    <w:name w:val="页眉 字符"/>
    <w:basedOn w:val="a0"/>
    <w:link w:val="a7"/>
    <w:qFormat/>
    <w:rPr>
      <w:rFonts w:ascii="等线" w:eastAsia="等线" w:hAnsi="等线" w:cs="宋体"/>
      <w:kern w:val="2"/>
      <w:sz w:val="18"/>
      <w:szCs w:val="18"/>
    </w:rPr>
  </w:style>
  <w:style w:type="character" w:customStyle="1" w:styleId="a6">
    <w:name w:val="页脚 字符"/>
    <w:basedOn w:val="a0"/>
    <w:link w:val="a5"/>
    <w:qFormat/>
    <w:rPr>
      <w:rFonts w:ascii="等线" w:eastAsia="等线" w:hAnsi="等线" w:cs="宋体"/>
      <w:kern w:val="2"/>
      <w:sz w:val="18"/>
      <w:szCs w:val="18"/>
    </w:rPr>
  </w:style>
  <w:style w:type="paragraph" w:styleId="ab">
    <w:name w:val="List Paragraph"/>
    <w:basedOn w:val="a"/>
    <w:uiPriority w:val="99"/>
    <w:unhideWhenUsed/>
    <w:qFormat/>
    <w:pPr>
      <w:ind w:firstLineChars="200" w:firstLine="420"/>
    </w:pPr>
  </w:style>
  <w:style w:type="character" w:customStyle="1" w:styleId="a4">
    <w:name w:val="批注框文本 字符"/>
    <w:basedOn w:val="a0"/>
    <w:link w:val="a3"/>
    <w:qFormat/>
    <w:rPr>
      <w:rFonts w:ascii="等线" w:eastAsia="等线" w:hAnsi="等线" w:cs="宋体"/>
      <w:kern w:val="2"/>
      <w:sz w:val="18"/>
      <w:szCs w:val="18"/>
    </w:rPr>
  </w:style>
  <w:style w:type="character" w:styleId="ac">
    <w:name w:val="annotation reference"/>
    <w:basedOn w:val="a0"/>
    <w:rsid w:val="00384A47"/>
    <w:rPr>
      <w:sz w:val="21"/>
      <w:szCs w:val="21"/>
    </w:rPr>
  </w:style>
  <w:style w:type="paragraph" w:styleId="ad">
    <w:name w:val="annotation text"/>
    <w:basedOn w:val="a"/>
    <w:link w:val="ae"/>
    <w:rsid w:val="00384A47"/>
    <w:pPr>
      <w:jc w:val="left"/>
    </w:pPr>
  </w:style>
  <w:style w:type="character" w:customStyle="1" w:styleId="ae">
    <w:name w:val="批注文字 字符"/>
    <w:basedOn w:val="a0"/>
    <w:link w:val="ad"/>
    <w:rsid w:val="00384A47"/>
    <w:rPr>
      <w:rFonts w:ascii="等线" w:eastAsia="等线" w:hAnsi="等线" w:cs="宋体"/>
      <w:kern w:val="2"/>
      <w:sz w:val="21"/>
      <w:szCs w:val="22"/>
    </w:rPr>
  </w:style>
  <w:style w:type="paragraph" w:styleId="af">
    <w:name w:val="annotation subject"/>
    <w:basedOn w:val="ad"/>
    <w:next w:val="ad"/>
    <w:link w:val="af0"/>
    <w:rsid w:val="00384A47"/>
    <w:rPr>
      <w:b/>
      <w:bCs/>
    </w:rPr>
  </w:style>
  <w:style w:type="character" w:customStyle="1" w:styleId="af0">
    <w:name w:val="批注主题 字符"/>
    <w:basedOn w:val="ae"/>
    <w:link w:val="af"/>
    <w:rsid w:val="00384A47"/>
    <w:rPr>
      <w:rFonts w:ascii="等线" w:eastAsia="等线" w:hAnsi="等线" w:cs="宋体"/>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868</Words>
  <Characters>4948</Characters>
  <Application>Microsoft Office Word</Application>
  <DocSecurity>0</DocSecurity>
  <Lines>41</Lines>
  <Paragraphs>11</Paragraphs>
  <ScaleCrop>false</ScaleCrop>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zhangjie</cp:lastModifiedBy>
  <cp:revision>2</cp:revision>
  <cp:lastPrinted>2026-07-30T10:28:00Z</cp:lastPrinted>
  <dcterms:created xsi:type="dcterms:W3CDTF">2026-07-30T02:32:00Z</dcterms:created>
  <dcterms:modified xsi:type="dcterms:W3CDTF">2026-07-30T02:32:00Z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BAC3E3658DB93A3D42B76A6AE661516B_43</vt:lpwstr>
  </property>
  <property fmtid="{D5CDD505-2E9C-101B-9397-08002B2CF9AE}" pid="4" name="KSOTemplateDocerSaveRecord">
    <vt:lpwstr>eyJoZGlkIjoiMGVhMDNjZWNlOWJkMTNjNTU0NWJhMjNjZGE1NGRiZTQiLCJ1c2VySWQiOiI0MjA1MzI2NDQifQ==</vt:lpwstr>
  </property>
</Properties>
</file>